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DAB5" w14:textId="77777777" w:rsidR="005A01A3" w:rsidRDefault="00E05901">
      <w:pPr>
        <w:pStyle w:val="BodyText"/>
        <w:spacing w:before="4"/>
        <w:ind w:left="0"/>
        <w:rPr>
          <w:rFonts w:ascii="Times New Roman"/>
          <w:sz w:val="17"/>
        </w:rPr>
      </w:pPr>
      <w:r>
        <w:rPr>
          <w:rFonts w:ascii="Times New Roman"/>
          <w:noProof/>
          <w:sz w:val="17"/>
        </w:rPr>
        <w:drawing>
          <wp:anchor distT="0" distB="0" distL="0" distR="0" simplePos="0" relativeHeight="15728640" behindDoc="0" locked="0" layoutInCell="1" allowOverlap="1" wp14:anchorId="41203998" wp14:editId="0C4E5E9A">
            <wp:simplePos x="0" y="0"/>
            <wp:positionH relativeFrom="page">
              <wp:posOffset>15237</wp:posOffset>
            </wp:positionH>
            <wp:positionV relativeFrom="page">
              <wp:posOffset>9</wp:posOffset>
            </wp:positionV>
            <wp:extent cx="7545070" cy="10692372"/>
            <wp:effectExtent l="0" t="0" r="0" b="0"/>
            <wp:wrapNone/>
            <wp:docPr id="1" name="Image 1" descr="Biz Solutions A4 FOLDER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iz Solutions A4 FOLDER2.jpg"/>
                    <pic:cNvPicPr/>
                  </pic:nvPicPr>
                  <pic:blipFill>
                    <a:blip r:embed="rId5" cstate="print"/>
                    <a:stretch>
                      <a:fillRect/>
                    </a:stretch>
                  </pic:blipFill>
                  <pic:spPr>
                    <a:xfrm>
                      <a:off x="0" y="0"/>
                      <a:ext cx="7545070" cy="10692372"/>
                    </a:xfrm>
                    <a:prstGeom prst="rect">
                      <a:avLst/>
                    </a:prstGeom>
                  </pic:spPr>
                </pic:pic>
              </a:graphicData>
            </a:graphic>
          </wp:anchor>
        </w:drawing>
      </w:r>
    </w:p>
    <w:p w14:paraId="51EA3E66" w14:textId="77777777" w:rsidR="005A01A3" w:rsidRDefault="005A01A3">
      <w:pPr>
        <w:pStyle w:val="BodyText"/>
        <w:rPr>
          <w:rFonts w:ascii="Times New Roman"/>
          <w:sz w:val="17"/>
        </w:rPr>
        <w:sectPr w:rsidR="005A01A3" w:rsidSect="00F25762">
          <w:type w:val="continuous"/>
          <w:pgSz w:w="11910" w:h="16840"/>
          <w:pgMar w:top="1202" w:right="1202" w:bottom="1202" w:left="1202" w:header="720" w:footer="720" w:gutter="0"/>
          <w:cols w:space="720"/>
        </w:sectPr>
      </w:pPr>
    </w:p>
    <w:p w14:paraId="5F02EE71" w14:textId="77777777" w:rsidR="00F25762" w:rsidRDefault="00F25762">
      <w:pPr>
        <w:pStyle w:val="Heading1"/>
        <w:rPr>
          <w:color w:val="00AF50"/>
        </w:rPr>
      </w:pPr>
    </w:p>
    <w:p w14:paraId="2268B795" w14:textId="0E823E4B" w:rsidR="005A01A3" w:rsidRDefault="00F25762">
      <w:pPr>
        <w:pStyle w:val="Heading1"/>
        <w:rPr>
          <w:color w:val="00AF50"/>
          <w:spacing w:val="-5"/>
        </w:rPr>
      </w:pPr>
      <w:r>
        <w:rPr>
          <w:noProof/>
        </w:rPr>
        <w:drawing>
          <wp:anchor distT="0" distB="0" distL="0" distR="0" simplePos="0" relativeHeight="251658752" behindDoc="0" locked="0" layoutInCell="1" allowOverlap="1" wp14:anchorId="35900061" wp14:editId="50B728EF">
            <wp:simplePos x="0" y="0"/>
            <wp:positionH relativeFrom="page">
              <wp:posOffset>4933950</wp:posOffset>
            </wp:positionH>
            <wp:positionV relativeFrom="paragraph">
              <wp:posOffset>206375</wp:posOffset>
            </wp:positionV>
            <wp:extent cx="2218055" cy="2258060"/>
            <wp:effectExtent l="0" t="0" r="0" b="889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218055" cy="2258060"/>
                    </a:xfrm>
                    <a:prstGeom prst="rect">
                      <a:avLst/>
                    </a:prstGeom>
                  </pic:spPr>
                </pic:pic>
              </a:graphicData>
            </a:graphic>
            <wp14:sizeRelH relativeFrom="margin">
              <wp14:pctWidth>0</wp14:pctWidth>
            </wp14:sizeRelH>
            <wp14:sizeRelV relativeFrom="margin">
              <wp14:pctHeight>0</wp14:pctHeight>
            </wp14:sizeRelV>
          </wp:anchor>
        </w:drawing>
      </w:r>
      <w:r w:rsidR="00E05901">
        <w:rPr>
          <w:color w:val="00AF50"/>
        </w:rPr>
        <w:t>Greetings</w:t>
      </w:r>
      <w:r w:rsidR="00E05901">
        <w:rPr>
          <w:color w:val="00AF50"/>
          <w:spacing w:val="-15"/>
        </w:rPr>
        <w:t xml:space="preserve"> </w:t>
      </w:r>
      <w:r w:rsidR="00E05901">
        <w:rPr>
          <w:color w:val="00AF50"/>
        </w:rPr>
        <w:t>from</w:t>
      </w:r>
      <w:r w:rsidR="00E05901">
        <w:rPr>
          <w:color w:val="00AF50"/>
          <w:spacing w:val="-14"/>
        </w:rPr>
        <w:t xml:space="preserve"> </w:t>
      </w:r>
      <w:r w:rsidR="00E05901">
        <w:rPr>
          <w:color w:val="00AF50"/>
          <w:spacing w:val="-5"/>
        </w:rPr>
        <w:t>CEO</w:t>
      </w:r>
    </w:p>
    <w:p w14:paraId="0410201E" w14:textId="648F4328" w:rsidR="00F25762" w:rsidRPr="00F25762" w:rsidRDefault="00F25762">
      <w:pPr>
        <w:pStyle w:val="Heading1"/>
        <w:rPr>
          <w:sz w:val="22"/>
          <w:szCs w:val="22"/>
        </w:rPr>
      </w:pPr>
    </w:p>
    <w:p w14:paraId="26579184" w14:textId="08D0C5C3" w:rsidR="005A01A3" w:rsidRDefault="00E05901" w:rsidP="00F25762">
      <w:pPr>
        <w:pStyle w:val="NoSpacing"/>
      </w:pPr>
      <w:r>
        <w:t>Dear</w:t>
      </w:r>
      <w:r>
        <w:rPr>
          <w:spacing w:val="-3"/>
        </w:rPr>
        <w:t xml:space="preserve"> </w:t>
      </w:r>
      <w:r>
        <w:t>Valued</w:t>
      </w:r>
      <w:r>
        <w:rPr>
          <w:spacing w:val="-2"/>
        </w:rPr>
        <w:t xml:space="preserve"> </w:t>
      </w:r>
      <w:r>
        <w:t>Biz</w:t>
      </w:r>
      <w:r>
        <w:rPr>
          <w:spacing w:val="-3"/>
        </w:rPr>
        <w:t xml:space="preserve"> </w:t>
      </w:r>
      <w:r>
        <w:rPr>
          <w:spacing w:val="-2"/>
        </w:rPr>
        <w:t>Clients,</w:t>
      </w:r>
    </w:p>
    <w:p w14:paraId="08764C40" w14:textId="490876CC" w:rsidR="005A01A3" w:rsidRDefault="005A01A3" w:rsidP="00F25762">
      <w:pPr>
        <w:pStyle w:val="NoSpacing"/>
      </w:pPr>
    </w:p>
    <w:p w14:paraId="5AB8E032" w14:textId="387C9278" w:rsidR="00460C35" w:rsidRDefault="00460C35" w:rsidP="00F25762">
      <w:pPr>
        <w:pStyle w:val="NoSpacing"/>
      </w:pPr>
      <w:r>
        <w:t>As we approach the close of the 2025/2026 financial year, I would like to take a moment to reflect on the past twelve months and extend my sincere appreciation for your continued trust and partnership.</w:t>
      </w:r>
    </w:p>
    <w:p w14:paraId="017DB7DB" w14:textId="137B33FE" w:rsidR="00460C35" w:rsidRDefault="00460C35" w:rsidP="00F25762">
      <w:pPr>
        <w:pStyle w:val="NoSpacing"/>
      </w:pPr>
    </w:p>
    <w:p w14:paraId="4F03104B" w14:textId="53431375" w:rsidR="00460C35" w:rsidRDefault="00460C35" w:rsidP="00F25762">
      <w:pPr>
        <w:pStyle w:val="NoSpacing"/>
      </w:pPr>
      <w:r>
        <w:t>This year has presented both challenges and opportunities across the New Zealand business landscape. Throughout this period, we have remained committed to supporting you with clear, practical advice and forward-looking strategies to help navigate an evolving economic environment. Your resilience and adaptability have been a defining feature of the year, and it has been a privilege to work alongside you.</w:t>
      </w:r>
    </w:p>
    <w:p w14:paraId="4394EEE1" w14:textId="4C64A287" w:rsidR="00460C35" w:rsidRDefault="00460C35" w:rsidP="00F25762">
      <w:pPr>
        <w:pStyle w:val="NoSpacing"/>
      </w:pPr>
    </w:p>
    <w:p w14:paraId="439D06AE" w14:textId="41A722E2" w:rsidR="00460C35" w:rsidRDefault="00460C35" w:rsidP="00F25762">
      <w:pPr>
        <w:pStyle w:val="NoSpacing"/>
      </w:pPr>
      <w:r>
        <w:t>As we look ahead to the 2026/2027 financial year, we do so with cautious optimism. While uncertainties remain, there are also strong indicators of innovation, growth, and renewed momentum across many sectors. Our focus will continue to be on delivering insightful guidance, identifying opportunities, and helping you make confident, well-informed decisions for the future.</w:t>
      </w:r>
    </w:p>
    <w:p w14:paraId="7A160BFC" w14:textId="77777777" w:rsidR="00460C35" w:rsidRDefault="00460C35" w:rsidP="00F25762">
      <w:pPr>
        <w:pStyle w:val="NoSpacing"/>
      </w:pPr>
    </w:p>
    <w:p w14:paraId="3AD6CD64" w14:textId="751F674E" w:rsidR="00460C35" w:rsidRDefault="00460C35" w:rsidP="00F25762">
      <w:pPr>
        <w:pStyle w:val="NoSpacing"/>
      </w:pPr>
      <w:r>
        <w:t>We are grateful for the relationships we have built and strengthened over the past year, and we remain dedicated to supporting your success in the year ahead.</w:t>
      </w:r>
    </w:p>
    <w:p w14:paraId="5D923F22" w14:textId="17AA9D70" w:rsidR="00460C35" w:rsidRDefault="00460C35" w:rsidP="00F25762">
      <w:pPr>
        <w:pStyle w:val="NoSpacing"/>
      </w:pPr>
    </w:p>
    <w:p w14:paraId="10E08AD1" w14:textId="23EB4E31" w:rsidR="005A01A3" w:rsidRDefault="00460C35" w:rsidP="00F25762">
      <w:pPr>
        <w:pStyle w:val="NoSpacing"/>
      </w:pPr>
      <w:r>
        <w:t xml:space="preserve">On behalf of the entire BIZ team, I wish you and your </w:t>
      </w:r>
      <w:proofErr w:type="spellStart"/>
      <w:r>
        <w:t>organisations</w:t>
      </w:r>
      <w:proofErr w:type="spellEnd"/>
      <w:r>
        <w:t xml:space="preserve"> a productive and prosperous new financial year. </w:t>
      </w:r>
      <w:r w:rsidR="00E05901">
        <w:t>We’re here to help you succeed.</w:t>
      </w:r>
    </w:p>
    <w:p w14:paraId="113A3E1C" w14:textId="77777777" w:rsidR="005A01A3" w:rsidRDefault="00E05901" w:rsidP="00F25762">
      <w:pPr>
        <w:pStyle w:val="NoSpacing"/>
      </w:pPr>
      <w:r>
        <w:t>Wishing</w:t>
      </w:r>
      <w:r>
        <w:rPr>
          <w:spacing w:val="-3"/>
        </w:rPr>
        <w:t xml:space="preserve"> </w:t>
      </w:r>
      <w:r>
        <w:t>you</w:t>
      </w:r>
      <w:r>
        <w:rPr>
          <w:spacing w:val="-6"/>
        </w:rPr>
        <w:t xml:space="preserve"> </w:t>
      </w:r>
      <w:r>
        <w:t>a</w:t>
      </w:r>
      <w:r>
        <w:rPr>
          <w:spacing w:val="-2"/>
        </w:rPr>
        <w:t xml:space="preserve"> </w:t>
      </w:r>
      <w:r>
        <w:t>smooth</w:t>
      </w:r>
      <w:r>
        <w:rPr>
          <w:spacing w:val="-5"/>
        </w:rPr>
        <w:t xml:space="preserve"> </w:t>
      </w:r>
      <w:r>
        <w:t>and</w:t>
      </w:r>
      <w:r>
        <w:rPr>
          <w:spacing w:val="-6"/>
        </w:rPr>
        <w:t xml:space="preserve"> </w:t>
      </w:r>
      <w:r>
        <w:t>successful</w:t>
      </w:r>
      <w:r>
        <w:rPr>
          <w:spacing w:val="-5"/>
        </w:rPr>
        <w:t xml:space="preserve"> </w:t>
      </w:r>
      <w:r>
        <w:t>year-end,</w:t>
      </w:r>
      <w:r>
        <w:rPr>
          <w:spacing w:val="-2"/>
        </w:rPr>
        <w:t xml:space="preserve"> </w:t>
      </w:r>
      <w:r>
        <w:t>and</w:t>
      </w:r>
      <w:r>
        <w:rPr>
          <w:spacing w:val="-4"/>
        </w:rPr>
        <w:t xml:space="preserve"> </w:t>
      </w:r>
      <w:r>
        <w:t>a</w:t>
      </w:r>
      <w:r>
        <w:rPr>
          <w:spacing w:val="-4"/>
        </w:rPr>
        <w:t xml:space="preserve"> </w:t>
      </w:r>
      <w:r>
        <w:t>prosperous</w:t>
      </w:r>
      <w:r>
        <w:rPr>
          <w:spacing w:val="-2"/>
        </w:rPr>
        <w:t xml:space="preserve"> </w:t>
      </w:r>
      <w:r>
        <w:t>year</w:t>
      </w:r>
      <w:r>
        <w:rPr>
          <w:spacing w:val="-2"/>
        </w:rPr>
        <w:t xml:space="preserve"> </w:t>
      </w:r>
      <w:r>
        <w:t>ahead. Warm regards,</w:t>
      </w:r>
    </w:p>
    <w:p w14:paraId="026D64E8" w14:textId="77777777" w:rsidR="005A01A3" w:rsidRDefault="005A01A3">
      <w:pPr>
        <w:pStyle w:val="BodyText"/>
        <w:spacing w:before="1"/>
        <w:ind w:left="0"/>
      </w:pPr>
    </w:p>
    <w:p w14:paraId="3B9E224F" w14:textId="77777777" w:rsidR="00DF5EF0" w:rsidRDefault="00DF5EF0" w:rsidP="00F25762">
      <w:pPr>
        <w:rPr>
          <w:b/>
          <w:bCs/>
        </w:rPr>
      </w:pPr>
    </w:p>
    <w:p w14:paraId="238EE971" w14:textId="77777777" w:rsidR="00DF5EF0" w:rsidRDefault="00DF5EF0" w:rsidP="00F25762">
      <w:pPr>
        <w:rPr>
          <w:rFonts w:eastAsiaTheme="minorEastAsia"/>
          <w:b/>
          <w:bCs/>
          <w:lang w:eastAsia="ko-KR"/>
        </w:rPr>
      </w:pPr>
    </w:p>
    <w:p w14:paraId="39C4DC9E" w14:textId="201D6A97" w:rsidR="005A01A3" w:rsidRPr="00F25762" w:rsidRDefault="00E05901" w:rsidP="00F25762">
      <w:pPr>
        <w:rPr>
          <w:b/>
          <w:bCs/>
        </w:rPr>
      </w:pPr>
      <w:r w:rsidRPr="00F25762">
        <w:rPr>
          <w:b/>
          <w:bCs/>
        </w:rPr>
        <w:t>Jae Won</w:t>
      </w:r>
    </w:p>
    <w:p w14:paraId="414ADA72" w14:textId="77777777" w:rsidR="00F25762" w:rsidRPr="00F25762" w:rsidRDefault="00E05901" w:rsidP="00F25762">
      <w:pPr>
        <w:rPr>
          <w:b/>
          <w:bCs/>
        </w:rPr>
      </w:pPr>
      <w:r w:rsidRPr="00F25762">
        <w:rPr>
          <w:b/>
          <w:bCs/>
        </w:rPr>
        <w:t xml:space="preserve">Chief Executive Officer </w:t>
      </w:r>
    </w:p>
    <w:p w14:paraId="12869388" w14:textId="77777777" w:rsidR="00F25762" w:rsidRDefault="00F25762">
      <w:pPr>
        <w:spacing w:line="480" w:lineRule="auto"/>
        <w:ind w:left="2" w:right="7991"/>
        <w:rPr>
          <w:b/>
        </w:rPr>
      </w:pPr>
    </w:p>
    <w:p w14:paraId="39C5CB0D" w14:textId="77777777" w:rsidR="00F25762" w:rsidRDefault="00F25762">
      <w:pPr>
        <w:spacing w:line="480" w:lineRule="auto"/>
        <w:ind w:left="2" w:right="7991"/>
        <w:rPr>
          <w:b/>
        </w:rPr>
      </w:pPr>
    </w:p>
    <w:p w14:paraId="5050660D" w14:textId="6FAB1D0E" w:rsidR="005A01A3" w:rsidRDefault="00E05901">
      <w:pPr>
        <w:spacing w:line="480" w:lineRule="auto"/>
        <w:ind w:left="2" w:right="7991"/>
        <w:rPr>
          <w:b/>
        </w:rPr>
      </w:pPr>
      <w:r>
        <w:rPr>
          <w:b/>
          <w:color w:val="00AF50"/>
        </w:rPr>
        <w:t>The Biz Promise</w:t>
      </w:r>
    </w:p>
    <w:p w14:paraId="3767EA99" w14:textId="77777777" w:rsidR="005A01A3" w:rsidRDefault="00E05901">
      <w:pPr>
        <w:pStyle w:val="BodyText"/>
        <w:spacing w:line="241" w:lineRule="exact"/>
        <w:ind w:left="2"/>
      </w:pPr>
      <w:r>
        <w:t>At</w:t>
      </w:r>
      <w:r>
        <w:rPr>
          <w:spacing w:val="-5"/>
        </w:rPr>
        <w:t xml:space="preserve"> </w:t>
      </w:r>
      <w:r>
        <w:t>Biz</w:t>
      </w:r>
      <w:r>
        <w:rPr>
          <w:spacing w:val="-4"/>
        </w:rPr>
        <w:t xml:space="preserve"> </w:t>
      </w:r>
      <w:r>
        <w:t>Solutions,</w:t>
      </w:r>
      <w:r>
        <w:rPr>
          <w:spacing w:val="-4"/>
        </w:rPr>
        <w:t xml:space="preserve"> </w:t>
      </w:r>
      <w:r>
        <w:t>we</w:t>
      </w:r>
      <w:r>
        <w:rPr>
          <w:spacing w:val="-2"/>
        </w:rPr>
        <w:t xml:space="preserve"> </w:t>
      </w:r>
      <w:r>
        <w:t>listen</w:t>
      </w:r>
      <w:r>
        <w:rPr>
          <w:spacing w:val="-4"/>
        </w:rPr>
        <w:t xml:space="preserve"> </w:t>
      </w:r>
      <w:r>
        <w:t>attentively</w:t>
      </w:r>
      <w:r>
        <w:rPr>
          <w:spacing w:val="-2"/>
        </w:rPr>
        <w:t xml:space="preserve"> </w:t>
      </w:r>
      <w:r>
        <w:t>to</w:t>
      </w:r>
      <w:r>
        <w:rPr>
          <w:spacing w:val="-4"/>
        </w:rPr>
        <w:t xml:space="preserve"> </w:t>
      </w:r>
      <w:r>
        <w:t>your</w:t>
      </w:r>
      <w:r>
        <w:rPr>
          <w:spacing w:val="-2"/>
        </w:rPr>
        <w:t xml:space="preserve"> </w:t>
      </w:r>
      <w:r>
        <w:t>needs</w:t>
      </w:r>
      <w:r>
        <w:rPr>
          <w:spacing w:val="-3"/>
        </w:rPr>
        <w:t xml:space="preserve"> </w:t>
      </w:r>
      <w:r>
        <w:t>and</w:t>
      </w:r>
      <w:r>
        <w:rPr>
          <w:spacing w:val="-4"/>
        </w:rPr>
        <w:t xml:space="preserve"> </w:t>
      </w:r>
      <w:r>
        <w:t>act</w:t>
      </w:r>
      <w:r>
        <w:rPr>
          <w:spacing w:val="-2"/>
        </w:rPr>
        <w:t xml:space="preserve"> </w:t>
      </w:r>
      <w:r>
        <w:t>promptly</w:t>
      </w:r>
      <w:r>
        <w:rPr>
          <w:spacing w:val="-4"/>
        </w:rPr>
        <w:t xml:space="preserve"> </w:t>
      </w:r>
      <w:r>
        <w:t>on</w:t>
      </w:r>
      <w:r>
        <w:rPr>
          <w:spacing w:val="-4"/>
        </w:rPr>
        <w:t xml:space="preserve"> </w:t>
      </w:r>
      <w:r>
        <w:t>your</w:t>
      </w:r>
      <w:r>
        <w:rPr>
          <w:spacing w:val="-2"/>
        </w:rPr>
        <w:t xml:space="preserve"> instructions.</w:t>
      </w:r>
    </w:p>
    <w:p w14:paraId="289FBC4F" w14:textId="77777777" w:rsidR="005A01A3" w:rsidRDefault="00E05901">
      <w:pPr>
        <w:pStyle w:val="Heading2"/>
        <w:spacing w:before="164"/>
      </w:pPr>
      <w:r>
        <w:rPr>
          <w:color w:val="00AF50"/>
        </w:rPr>
        <w:t>"We</w:t>
      </w:r>
      <w:r>
        <w:rPr>
          <w:color w:val="00AF50"/>
          <w:spacing w:val="-7"/>
        </w:rPr>
        <w:t xml:space="preserve"> </w:t>
      </w:r>
      <w:r>
        <w:rPr>
          <w:color w:val="00AF50"/>
        </w:rPr>
        <w:t>guarantee</w:t>
      </w:r>
      <w:r>
        <w:rPr>
          <w:color w:val="00AF50"/>
          <w:spacing w:val="-5"/>
        </w:rPr>
        <w:t xml:space="preserve"> </w:t>
      </w:r>
      <w:r>
        <w:rPr>
          <w:color w:val="00AF50"/>
        </w:rPr>
        <w:t>satisfaction</w:t>
      </w:r>
      <w:r>
        <w:rPr>
          <w:color w:val="00AF50"/>
          <w:spacing w:val="-5"/>
        </w:rPr>
        <w:t xml:space="preserve"> </w:t>
      </w:r>
      <w:r>
        <w:rPr>
          <w:color w:val="00AF50"/>
        </w:rPr>
        <w:t>on</w:t>
      </w:r>
      <w:r>
        <w:rPr>
          <w:color w:val="00AF50"/>
          <w:spacing w:val="-4"/>
        </w:rPr>
        <w:t xml:space="preserve"> </w:t>
      </w:r>
      <w:r>
        <w:rPr>
          <w:color w:val="00AF50"/>
        </w:rPr>
        <w:t>a</w:t>
      </w:r>
      <w:r>
        <w:rPr>
          <w:color w:val="00AF50"/>
          <w:spacing w:val="-3"/>
        </w:rPr>
        <w:t xml:space="preserve"> </w:t>
      </w:r>
      <w:r>
        <w:rPr>
          <w:color w:val="00AF50"/>
        </w:rPr>
        <w:t>high</w:t>
      </w:r>
      <w:r>
        <w:rPr>
          <w:color w:val="00AF50"/>
          <w:spacing w:val="-5"/>
        </w:rPr>
        <w:t xml:space="preserve"> </w:t>
      </w:r>
      <w:r>
        <w:rPr>
          <w:color w:val="00AF50"/>
        </w:rPr>
        <w:t>level</w:t>
      </w:r>
      <w:r>
        <w:rPr>
          <w:color w:val="00AF50"/>
          <w:spacing w:val="-3"/>
        </w:rPr>
        <w:t xml:space="preserve"> </w:t>
      </w:r>
      <w:r>
        <w:rPr>
          <w:color w:val="00AF50"/>
        </w:rPr>
        <w:t>of</w:t>
      </w:r>
      <w:r>
        <w:rPr>
          <w:color w:val="00AF50"/>
          <w:spacing w:val="-5"/>
        </w:rPr>
        <w:t xml:space="preserve"> </w:t>
      </w:r>
      <w:r>
        <w:rPr>
          <w:color w:val="00AF50"/>
        </w:rPr>
        <w:t>service</w:t>
      </w:r>
      <w:r>
        <w:rPr>
          <w:color w:val="00AF50"/>
          <w:spacing w:val="-8"/>
        </w:rPr>
        <w:t xml:space="preserve"> </w:t>
      </w:r>
      <w:r>
        <w:rPr>
          <w:color w:val="00AF50"/>
        </w:rPr>
        <w:t>and</w:t>
      </w:r>
      <w:r>
        <w:rPr>
          <w:color w:val="00AF50"/>
          <w:spacing w:val="-4"/>
        </w:rPr>
        <w:t xml:space="preserve"> </w:t>
      </w:r>
      <w:r>
        <w:rPr>
          <w:color w:val="00AF50"/>
        </w:rPr>
        <w:t>technical</w:t>
      </w:r>
      <w:r>
        <w:rPr>
          <w:color w:val="00AF50"/>
          <w:spacing w:val="-3"/>
        </w:rPr>
        <w:t xml:space="preserve"> </w:t>
      </w:r>
      <w:r>
        <w:rPr>
          <w:color w:val="00AF50"/>
          <w:spacing w:val="-2"/>
        </w:rPr>
        <w:t>competence"</w:t>
      </w:r>
    </w:p>
    <w:p w14:paraId="1307FC8B" w14:textId="77777777" w:rsidR="005A01A3" w:rsidRDefault="00E05901">
      <w:pPr>
        <w:pStyle w:val="BodyText"/>
        <w:spacing w:before="165" w:line="276" w:lineRule="auto"/>
        <w:ind w:left="2" w:right="291"/>
        <w:jc w:val="both"/>
      </w:pPr>
      <w:r>
        <w:t>We</w:t>
      </w:r>
      <w:r>
        <w:rPr>
          <w:spacing w:val="-1"/>
        </w:rPr>
        <w:t xml:space="preserve"> </w:t>
      </w:r>
      <w:r>
        <w:t>are</w:t>
      </w:r>
      <w:r>
        <w:rPr>
          <w:spacing w:val="-1"/>
        </w:rPr>
        <w:t xml:space="preserve"> </w:t>
      </w:r>
      <w:r>
        <w:t>dedicated</w:t>
      </w:r>
      <w:r>
        <w:rPr>
          <w:spacing w:val="-2"/>
        </w:rPr>
        <w:t xml:space="preserve"> </w:t>
      </w:r>
      <w:r>
        <w:t>to delivering</w:t>
      </w:r>
      <w:r>
        <w:rPr>
          <w:spacing w:val="-2"/>
        </w:rPr>
        <w:t xml:space="preserve"> </w:t>
      </w:r>
      <w:r>
        <w:t>advice</w:t>
      </w:r>
      <w:r>
        <w:rPr>
          <w:spacing w:val="-3"/>
        </w:rPr>
        <w:t xml:space="preserve"> </w:t>
      </w:r>
      <w:r>
        <w:t>of</w:t>
      </w:r>
      <w:r>
        <w:rPr>
          <w:spacing w:val="-3"/>
        </w:rPr>
        <w:t xml:space="preserve"> </w:t>
      </w:r>
      <w:r>
        <w:t>the</w:t>
      </w:r>
      <w:r>
        <w:rPr>
          <w:spacing w:val="-1"/>
        </w:rPr>
        <w:t xml:space="preserve"> </w:t>
      </w:r>
      <w:r>
        <w:t>highest</w:t>
      </w:r>
      <w:r>
        <w:rPr>
          <w:spacing w:val="-3"/>
        </w:rPr>
        <w:t xml:space="preserve"> </w:t>
      </w:r>
      <w:r>
        <w:t>quality,</w:t>
      </w:r>
      <w:r>
        <w:rPr>
          <w:spacing w:val="-1"/>
        </w:rPr>
        <w:t xml:space="preserve"> </w:t>
      </w:r>
      <w:r>
        <w:t>drawing</w:t>
      </w:r>
      <w:r>
        <w:rPr>
          <w:spacing w:val="-2"/>
        </w:rPr>
        <w:t xml:space="preserve"> </w:t>
      </w:r>
      <w:r>
        <w:t>upon</w:t>
      </w:r>
      <w:r>
        <w:rPr>
          <w:spacing w:val="-2"/>
        </w:rPr>
        <w:t xml:space="preserve"> </w:t>
      </w:r>
      <w:r>
        <w:t>the</w:t>
      </w:r>
      <w:r>
        <w:rPr>
          <w:spacing w:val="-3"/>
        </w:rPr>
        <w:t xml:space="preserve"> </w:t>
      </w:r>
      <w:r>
        <w:t>expertise</w:t>
      </w:r>
      <w:r>
        <w:rPr>
          <w:spacing w:val="-3"/>
        </w:rPr>
        <w:t xml:space="preserve"> </w:t>
      </w:r>
      <w:r>
        <w:t>of</w:t>
      </w:r>
      <w:r>
        <w:rPr>
          <w:spacing w:val="-1"/>
        </w:rPr>
        <w:t xml:space="preserve"> </w:t>
      </w:r>
      <w:r>
        <w:t>specialists</w:t>
      </w:r>
      <w:r>
        <w:rPr>
          <w:spacing w:val="-3"/>
        </w:rPr>
        <w:t xml:space="preserve"> </w:t>
      </w:r>
      <w:r>
        <w:t>within</w:t>
      </w:r>
      <w:r>
        <w:rPr>
          <w:spacing w:val="-5"/>
        </w:rPr>
        <w:t xml:space="preserve"> </w:t>
      </w:r>
      <w:r>
        <w:t>our firm. Our goal is</w:t>
      </w:r>
      <w:r>
        <w:rPr>
          <w:spacing w:val="-2"/>
        </w:rPr>
        <w:t xml:space="preserve"> </w:t>
      </w:r>
      <w:r>
        <w:t>to provide you</w:t>
      </w:r>
      <w:r>
        <w:rPr>
          <w:spacing w:val="-2"/>
        </w:rPr>
        <w:t xml:space="preserve"> </w:t>
      </w:r>
      <w:r>
        <w:t>with swift and innovative accountancy,</w:t>
      </w:r>
      <w:r>
        <w:rPr>
          <w:spacing w:val="-2"/>
        </w:rPr>
        <w:t xml:space="preserve"> </w:t>
      </w:r>
      <w:r>
        <w:t>financial, and taxation solutions,</w:t>
      </w:r>
      <w:r>
        <w:rPr>
          <w:spacing w:val="-2"/>
        </w:rPr>
        <w:t xml:space="preserve"> </w:t>
      </w:r>
      <w:r>
        <w:t>tailored to meet both your personal and commercial requirements.</w:t>
      </w:r>
    </w:p>
    <w:p w14:paraId="34700BCE" w14:textId="77777777" w:rsidR="005A01A3" w:rsidRDefault="00E05901">
      <w:pPr>
        <w:pStyle w:val="Heading2"/>
        <w:spacing w:before="166" w:line="273" w:lineRule="auto"/>
        <w:ind w:right="177"/>
      </w:pPr>
      <w:r>
        <w:rPr>
          <w:color w:val="00AF50"/>
        </w:rPr>
        <w:t>We</w:t>
      </w:r>
      <w:r>
        <w:rPr>
          <w:color w:val="00AF50"/>
          <w:spacing w:val="-3"/>
        </w:rPr>
        <w:t xml:space="preserve"> </w:t>
      </w:r>
      <w:r>
        <w:rPr>
          <w:color w:val="00AF50"/>
        </w:rPr>
        <w:t>are</w:t>
      </w:r>
      <w:r>
        <w:rPr>
          <w:color w:val="00AF50"/>
          <w:spacing w:val="-2"/>
        </w:rPr>
        <w:t xml:space="preserve"> </w:t>
      </w:r>
      <w:r>
        <w:rPr>
          <w:color w:val="00AF50"/>
        </w:rPr>
        <w:t>a</w:t>
      </w:r>
      <w:r>
        <w:rPr>
          <w:color w:val="00AF50"/>
          <w:spacing w:val="-3"/>
        </w:rPr>
        <w:t xml:space="preserve"> </w:t>
      </w:r>
      <w:r>
        <w:rPr>
          <w:color w:val="00AF50"/>
        </w:rPr>
        <w:t>relationship-based</w:t>
      </w:r>
      <w:r>
        <w:rPr>
          <w:color w:val="00AF50"/>
          <w:spacing w:val="-3"/>
        </w:rPr>
        <w:t xml:space="preserve"> </w:t>
      </w:r>
      <w:r>
        <w:rPr>
          <w:color w:val="00AF50"/>
        </w:rPr>
        <w:t>firm,</w:t>
      </w:r>
      <w:r>
        <w:rPr>
          <w:color w:val="00AF50"/>
          <w:spacing w:val="-4"/>
        </w:rPr>
        <w:t xml:space="preserve"> </w:t>
      </w:r>
      <w:r>
        <w:rPr>
          <w:color w:val="00AF50"/>
        </w:rPr>
        <w:t>we</w:t>
      </w:r>
      <w:r>
        <w:rPr>
          <w:color w:val="00AF50"/>
          <w:spacing w:val="-3"/>
        </w:rPr>
        <w:t xml:space="preserve"> </w:t>
      </w:r>
      <w:r>
        <w:rPr>
          <w:color w:val="00AF50"/>
        </w:rPr>
        <w:t>invest</w:t>
      </w:r>
      <w:r>
        <w:rPr>
          <w:color w:val="00AF50"/>
          <w:spacing w:val="-4"/>
        </w:rPr>
        <w:t xml:space="preserve"> </w:t>
      </w:r>
      <w:r>
        <w:rPr>
          <w:color w:val="00AF50"/>
        </w:rPr>
        <w:t>in</w:t>
      </w:r>
      <w:r>
        <w:rPr>
          <w:color w:val="00AF50"/>
          <w:spacing w:val="-3"/>
        </w:rPr>
        <w:t xml:space="preserve"> </w:t>
      </w:r>
      <w:r>
        <w:rPr>
          <w:color w:val="00AF50"/>
        </w:rPr>
        <w:t>our</w:t>
      </w:r>
      <w:r>
        <w:rPr>
          <w:color w:val="00AF50"/>
          <w:spacing w:val="-2"/>
        </w:rPr>
        <w:t xml:space="preserve"> </w:t>
      </w:r>
      <w:r>
        <w:rPr>
          <w:color w:val="00AF50"/>
        </w:rPr>
        <w:t>people</w:t>
      </w:r>
      <w:r>
        <w:rPr>
          <w:color w:val="00AF50"/>
          <w:spacing w:val="-3"/>
        </w:rPr>
        <w:t xml:space="preserve"> </w:t>
      </w:r>
      <w:r>
        <w:rPr>
          <w:color w:val="00AF50"/>
        </w:rPr>
        <w:t>and</w:t>
      </w:r>
      <w:r>
        <w:rPr>
          <w:color w:val="00AF50"/>
          <w:spacing w:val="-3"/>
        </w:rPr>
        <w:t xml:space="preserve"> </w:t>
      </w:r>
      <w:r>
        <w:rPr>
          <w:color w:val="00AF50"/>
        </w:rPr>
        <w:t>cutting-edge</w:t>
      </w:r>
      <w:r>
        <w:rPr>
          <w:color w:val="00AF50"/>
          <w:spacing w:val="-3"/>
        </w:rPr>
        <w:t xml:space="preserve"> </w:t>
      </w:r>
      <w:r>
        <w:rPr>
          <w:color w:val="00AF50"/>
        </w:rPr>
        <w:t>technology,</w:t>
      </w:r>
      <w:r>
        <w:rPr>
          <w:color w:val="00AF50"/>
          <w:spacing w:val="-1"/>
        </w:rPr>
        <w:t xml:space="preserve"> </w:t>
      </w:r>
      <w:r>
        <w:rPr>
          <w:color w:val="00AF50"/>
        </w:rPr>
        <w:t>ensuring</w:t>
      </w:r>
      <w:r>
        <w:rPr>
          <w:color w:val="00AF50"/>
          <w:spacing w:val="-4"/>
        </w:rPr>
        <w:t xml:space="preserve"> </w:t>
      </w:r>
      <w:r>
        <w:rPr>
          <w:color w:val="00AF50"/>
        </w:rPr>
        <w:t>we</w:t>
      </w:r>
      <w:r>
        <w:rPr>
          <w:color w:val="00AF50"/>
          <w:spacing w:val="-3"/>
        </w:rPr>
        <w:t xml:space="preserve"> </w:t>
      </w:r>
      <w:r>
        <w:rPr>
          <w:color w:val="00AF50"/>
        </w:rPr>
        <w:t>stay</w:t>
      </w:r>
      <w:r>
        <w:rPr>
          <w:color w:val="00AF50"/>
          <w:spacing w:val="-2"/>
        </w:rPr>
        <w:t xml:space="preserve"> </w:t>
      </w:r>
      <w:r>
        <w:rPr>
          <w:color w:val="00AF50"/>
        </w:rPr>
        <w:t>ahead in the ever-evolving landscape of accountancy practice.</w:t>
      </w:r>
    </w:p>
    <w:p w14:paraId="4981B73A" w14:textId="77777777" w:rsidR="005A01A3" w:rsidRDefault="00E05901">
      <w:pPr>
        <w:pStyle w:val="BodyText"/>
        <w:spacing w:before="204"/>
        <w:ind w:left="2"/>
      </w:pPr>
      <w:r>
        <w:rPr>
          <w:color w:val="221F1F"/>
        </w:rPr>
        <w:t>As the go-to experts for financial and taxation matters, Biz Solutions is the first port of call for our clients to gain comprehensive and reliable solutions.</w:t>
      </w:r>
    </w:p>
    <w:p w14:paraId="105EFA4C" w14:textId="77777777" w:rsidR="005A01A3" w:rsidRDefault="005A01A3">
      <w:pPr>
        <w:pStyle w:val="BodyText"/>
        <w:sectPr w:rsidR="005A01A3" w:rsidSect="00F25762">
          <w:pgSz w:w="11910" w:h="16840"/>
          <w:pgMar w:top="1202" w:right="1202" w:bottom="1202" w:left="1202" w:header="720" w:footer="720" w:gutter="0"/>
          <w:cols w:space="720"/>
        </w:sectPr>
      </w:pPr>
    </w:p>
    <w:p w14:paraId="26B5015D" w14:textId="1FC610BC" w:rsidR="005A01A3" w:rsidRPr="00F25762" w:rsidRDefault="00E05901">
      <w:pPr>
        <w:pStyle w:val="Heading1"/>
        <w:rPr>
          <w:rFonts w:asciiTheme="minorHAnsi" w:hAnsiTheme="minorHAnsi" w:cstheme="minorHAnsi"/>
        </w:rPr>
      </w:pPr>
      <w:r w:rsidRPr="00F25762">
        <w:rPr>
          <w:rFonts w:asciiTheme="minorHAnsi" w:hAnsiTheme="minorHAnsi" w:cstheme="minorHAnsi"/>
          <w:color w:val="00AF50"/>
        </w:rPr>
        <w:t>202</w:t>
      </w:r>
      <w:r w:rsidR="00DF5EF0">
        <w:rPr>
          <w:rFonts w:asciiTheme="minorHAnsi" w:eastAsiaTheme="minorEastAsia" w:hAnsiTheme="minorHAnsi" w:cstheme="minorHAnsi" w:hint="eastAsia"/>
          <w:color w:val="00AF50"/>
          <w:lang w:eastAsia="ko-KR"/>
        </w:rPr>
        <w:t>6</w:t>
      </w:r>
      <w:r w:rsidRPr="00F25762">
        <w:rPr>
          <w:rFonts w:asciiTheme="minorHAnsi" w:hAnsiTheme="minorHAnsi" w:cstheme="minorHAnsi"/>
          <w:color w:val="00AF50"/>
          <w:spacing w:val="-9"/>
        </w:rPr>
        <w:t xml:space="preserve"> </w:t>
      </w:r>
      <w:r w:rsidRPr="00F25762">
        <w:rPr>
          <w:rFonts w:asciiTheme="minorHAnsi" w:hAnsiTheme="minorHAnsi" w:cstheme="minorHAnsi"/>
          <w:color w:val="00AF50"/>
        </w:rPr>
        <w:t>year-end</w:t>
      </w:r>
      <w:r w:rsidRPr="00F25762">
        <w:rPr>
          <w:rFonts w:asciiTheme="minorHAnsi" w:hAnsiTheme="minorHAnsi" w:cstheme="minorHAnsi"/>
          <w:color w:val="00AF50"/>
          <w:spacing w:val="-11"/>
        </w:rPr>
        <w:t xml:space="preserve"> </w:t>
      </w:r>
      <w:r w:rsidRPr="00F25762">
        <w:rPr>
          <w:rFonts w:asciiTheme="minorHAnsi" w:hAnsiTheme="minorHAnsi" w:cstheme="minorHAnsi"/>
          <w:color w:val="00AF50"/>
        </w:rPr>
        <w:t>tax</w:t>
      </w:r>
      <w:r w:rsidRPr="00F25762">
        <w:rPr>
          <w:rFonts w:asciiTheme="minorHAnsi" w:hAnsiTheme="minorHAnsi" w:cstheme="minorHAnsi"/>
          <w:color w:val="00AF50"/>
          <w:spacing w:val="-8"/>
        </w:rPr>
        <w:t xml:space="preserve"> </w:t>
      </w:r>
      <w:r w:rsidRPr="00F25762">
        <w:rPr>
          <w:rFonts w:asciiTheme="minorHAnsi" w:hAnsiTheme="minorHAnsi" w:cstheme="minorHAnsi"/>
          <w:color w:val="00AF50"/>
        </w:rPr>
        <w:t>planning</w:t>
      </w:r>
      <w:r w:rsidRPr="00F25762">
        <w:rPr>
          <w:rFonts w:asciiTheme="minorHAnsi" w:hAnsiTheme="minorHAnsi" w:cstheme="minorHAnsi"/>
          <w:color w:val="00AF50"/>
          <w:spacing w:val="-10"/>
        </w:rPr>
        <w:t xml:space="preserve"> </w:t>
      </w:r>
      <w:r w:rsidRPr="00F25762">
        <w:rPr>
          <w:rFonts w:asciiTheme="minorHAnsi" w:hAnsiTheme="minorHAnsi" w:cstheme="minorHAnsi"/>
          <w:color w:val="00AF50"/>
          <w:spacing w:val="-2"/>
        </w:rPr>
        <w:t>guide</w:t>
      </w:r>
    </w:p>
    <w:p w14:paraId="090218C4" w14:textId="77777777" w:rsidR="005A01A3" w:rsidRPr="00F25762" w:rsidRDefault="005A01A3">
      <w:pPr>
        <w:pStyle w:val="BodyText"/>
        <w:spacing w:before="1"/>
        <w:ind w:left="0"/>
        <w:rPr>
          <w:rFonts w:asciiTheme="minorHAnsi" w:hAnsiTheme="minorHAnsi" w:cstheme="minorHAnsi"/>
          <w:b/>
        </w:rPr>
      </w:pPr>
    </w:p>
    <w:p w14:paraId="38218B50" w14:textId="77777777" w:rsidR="00460C35" w:rsidRPr="00F25762" w:rsidRDefault="00460C35" w:rsidP="00460C35">
      <w:pPr>
        <w:spacing w:after="160" w:line="256" w:lineRule="auto"/>
        <w:ind w:right="227"/>
        <w:outlineLvl w:val="2"/>
        <w:rPr>
          <w:rFonts w:asciiTheme="minorHAnsi" w:eastAsia="Arial" w:hAnsiTheme="minorHAnsi" w:cstheme="minorHAnsi"/>
        </w:rPr>
      </w:pPr>
      <w:r w:rsidRPr="00F25762">
        <w:rPr>
          <w:rFonts w:asciiTheme="minorHAnsi" w:eastAsia="Arial" w:hAnsiTheme="minorHAnsi" w:cstheme="minorHAnsi"/>
        </w:rPr>
        <w:t>To ensure you and your business are in the best possible tax health by 31 March 2026, consider the following year-end tax planning strategies and compliance matters.</w:t>
      </w:r>
    </w:p>
    <w:p w14:paraId="79EA4A96" w14:textId="77777777" w:rsidR="00460C35" w:rsidRPr="00F25762" w:rsidRDefault="00460C35" w:rsidP="00460C35">
      <w:pPr>
        <w:spacing w:after="160" w:line="249" w:lineRule="auto"/>
        <w:ind w:right="227"/>
        <w:outlineLvl w:val="2"/>
        <w:rPr>
          <w:rFonts w:asciiTheme="minorHAnsi" w:eastAsia="Arial" w:hAnsiTheme="minorHAnsi" w:cstheme="minorHAnsi"/>
        </w:rPr>
      </w:pPr>
      <w:r w:rsidRPr="00F25762">
        <w:rPr>
          <w:rFonts w:asciiTheme="minorHAnsi" w:eastAsia="Arial" w:hAnsiTheme="minorHAnsi" w:cstheme="minorHAnsi"/>
          <w:color w:val="231F20"/>
        </w:rPr>
        <w:t xml:space="preserve">Our guide focuses on the most important issues you should consider </w:t>
      </w:r>
      <w:r w:rsidRPr="00F25762">
        <w:rPr>
          <w:rFonts w:asciiTheme="minorHAnsi" w:eastAsia="Arial" w:hAnsiTheme="minorHAnsi" w:cstheme="minorHAnsi"/>
          <w:color w:val="231F20"/>
          <w:spacing w:val="-4"/>
        </w:rPr>
        <w:t>to</w:t>
      </w:r>
      <w:r w:rsidRPr="00F25762">
        <w:rPr>
          <w:rFonts w:asciiTheme="minorHAnsi" w:eastAsia="Arial" w:hAnsiTheme="minorHAnsi" w:cstheme="minorHAnsi"/>
          <w:color w:val="231F20"/>
          <w:spacing w:val="-12"/>
        </w:rPr>
        <w:t xml:space="preserve"> </w:t>
      </w:r>
      <w:r w:rsidRPr="00F25762">
        <w:rPr>
          <w:rFonts w:asciiTheme="minorHAnsi" w:eastAsia="Arial" w:hAnsiTheme="minorHAnsi" w:cstheme="minorHAnsi"/>
          <w:color w:val="231F20"/>
          <w:spacing w:val="-4"/>
        </w:rPr>
        <w:t>best</w:t>
      </w:r>
      <w:r w:rsidRPr="00F25762">
        <w:rPr>
          <w:rFonts w:asciiTheme="minorHAnsi" w:eastAsia="Arial" w:hAnsiTheme="minorHAnsi" w:cstheme="minorHAnsi"/>
          <w:color w:val="231F20"/>
          <w:spacing w:val="-12"/>
        </w:rPr>
        <w:t xml:space="preserve"> </w:t>
      </w:r>
      <w:r w:rsidRPr="00F25762">
        <w:rPr>
          <w:rFonts w:asciiTheme="minorHAnsi" w:eastAsia="Arial" w:hAnsiTheme="minorHAnsi" w:cstheme="minorHAnsi"/>
          <w:color w:val="231F20"/>
          <w:spacing w:val="-4"/>
        </w:rPr>
        <w:t>manage your</w:t>
      </w:r>
      <w:r w:rsidRPr="00F25762">
        <w:rPr>
          <w:rFonts w:asciiTheme="minorHAnsi" w:eastAsia="Arial" w:hAnsiTheme="minorHAnsi" w:cstheme="minorHAnsi"/>
          <w:color w:val="231F20"/>
        </w:rPr>
        <w:t xml:space="preserve"> tax exposure for the 2026 income </w:t>
      </w:r>
      <w:r w:rsidRPr="00F25762">
        <w:rPr>
          <w:rFonts w:asciiTheme="minorHAnsi" w:eastAsia="Arial" w:hAnsiTheme="minorHAnsi" w:cstheme="minorHAnsi"/>
          <w:color w:val="231F20"/>
          <w:spacing w:val="-2"/>
        </w:rPr>
        <w:t xml:space="preserve">year and covers </w:t>
      </w:r>
      <w:r w:rsidRPr="00F25762">
        <w:rPr>
          <w:rFonts w:asciiTheme="minorHAnsi" w:eastAsia="Arial" w:hAnsiTheme="minorHAnsi" w:cstheme="minorHAnsi"/>
          <w:color w:val="231F20"/>
        </w:rPr>
        <w:t>upcoming</w:t>
      </w:r>
      <w:r w:rsidRPr="00F25762">
        <w:rPr>
          <w:rFonts w:asciiTheme="minorHAnsi" w:eastAsia="Arial" w:hAnsiTheme="minorHAnsi" w:cstheme="minorHAnsi"/>
          <w:color w:val="231F20"/>
          <w:spacing w:val="-13"/>
        </w:rPr>
        <w:t xml:space="preserve"> </w:t>
      </w:r>
      <w:r w:rsidRPr="00F25762">
        <w:rPr>
          <w:rFonts w:asciiTheme="minorHAnsi" w:eastAsia="Arial" w:hAnsiTheme="minorHAnsi" w:cstheme="minorHAnsi"/>
          <w:color w:val="231F20"/>
        </w:rPr>
        <w:t>tax</w:t>
      </w:r>
      <w:r w:rsidRPr="00F25762">
        <w:rPr>
          <w:rFonts w:asciiTheme="minorHAnsi" w:eastAsia="Arial" w:hAnsiTheme="minorHAnsi" w:cstheme="minorHAnsi"/>
          <w:color w:val="231F20"/>
          <w:spacing w:val="-13"/>
        </w:rPr>
        <w:t xml:space="preserve"> </w:t>
      </w:r>
      <w:r w:rsidRPr="00F25762">
        <w:rPr>
          <w:rFonts w:asciiTheme="minorHAnsi" w:eastAsia="Arial" w:hAnsiTheme="minorHAnsi" w:cstheme="minorHAnsi"/>
          <w:color w:val="231F20"/>
        </w:rPr>
        <w:t>changes</w:t>
      </w:r>
      <w:r w:rsidRPr="00F25762">
        <w:rPr>
          <w:rFonts w:asciiTheme="minorHAnsi" w:eastAsia="Arial" w:hAnsiTheme="minorHAnsi" w:cstheme="minorHAnsi"/>
          <w:color w:val="231F20"/>
          <w:spacing w:val="-13"/>
        </w:rPr>
        <w:t xml:space="preserve"> </w:t>
      </w:r>
      <w:r w:rsidRPr="00F25762">
        <w:rPr>
          <w:rFonts w:asciiTheme="minorHAnsi" w:eastAsia="Arial" w:hAnsiTheme="minorHAnsi" w:cstheme="minorHAnsi"/>
          <w:color w:val="231F20"/>
        </w:rPr>
        <w:t>that</w:t>
      </w:r>
      <w:r w:rsidRPr="00F25762">
        <w:rPr>
          <w:rFonts w:asciiTheme="minorHAnsi" w:eastAsia="Arial" w:hAnsiTheme="minorHAnsi" w:cstheme="minorHAnsi"/>
          <w:color w:val="231F20"/>
          <w:spacing w:val="-13"/>
        </w:rPr>
        <w:t xml:space="preserve"> </w:t>
      </w:r>
      <w:r w:rsidRPr="00F25762">
        <w:rPr>
          <w:rFonts w:asciiTheme="minorHAnsi" w:eastAsia="Arial" w:hAnsiTheme="minorHAnsi" w:cstheme="minorHAnsi"/>
          <w:color w:val="231F20"/>
        </w:rPr>
        <w:t>may</w:t>
      </w:r>
      <w:r w:rsidRPr="00F25762">
        <w:rPr>
          <w:rFonts w:asciiTheme="minorHAnsi" w:eastAsia="Arial" w:hAnsiTheme="minorHAnsi" w:cstheme="minorHAnsi"/>
          <w:color w:val="231F20"/>
          <w:spacing w:val="-13"/>
        </w:rPr>
        <w:t xml:space="preserve"> </w:t>
      </w:r>
      <w:r w:rsidRPr="00F25762">
        <w:rPr>
          <w:rFonts w:asciiTheme="minorHAnsi" w:eastAsia="Arial" w:hAnsiTheme="minorHAnsi" w:cstheme="minorHAnsi"/>
          <w:color w:val="231F20"/>
        </w:rPr>
        <w:t>affect</w:t>
      </w:r>
      <w:r w:rsidRPr="00F25762">
        <w:rPr>
          <w:rFonts w:asciiTheme="minorHAnsi" w:eastAsia="Arial" w:hAnsiTheme="minorHAnsi" w:cstheme="minorHAnsi"/>
          <w:color w:val="231F20"/>
          <w:spacing w:val="-13"/>
        </w:rPr>
        <w:t xml:space="preserve"> </w:t>
      </w:r>
      <w:r w:rsidRPr="00F25762">
        <w:rPr>
          <w:rFonts w:asciiTheme="minorHAnsi" w:eastAsia="Arial" w:hAnsiTheme="minorHAnsi" w:cstheme="minorHAnsi"/>
          <w:color w:val="231F20"/>
        </w:rPr>
        <w:t>your</w:t>
      </w:r>
      <w:r w:rsidRPr="00F25762">
        <w:rPr>
          <w:rFonts w:asciiTheme="minorHAnsi" w:eastAsia="Arial" w:hAnsiTheme="minorHAnsi" w:cstheme="minorHAnsi"/>
          <w:color w:val="231F20"/>
          <w:spacing w:val="-13"/>
        </w:rPr>
        <w:t xml:space="preserve"> </w:t>
      </w:r>
      <w:r w:rsidRPr="00F25762">
        <w:rPr>
          <w:rFonts w:asciiTheme="minorHAnsi" w:eastAsia="Arial" w:hAnsiTheme="minorHAnsi" w:cstheme="minorHAnsi"/>
          <w:color w:val="231F20"/>
        </w:rPr>
        <w:t>tax position in the 2027 and later income years</w:t>
      </w:r>
    </w:p>
    <w:p w14:paraId="2C3C441F" w14:textId="77777777" w:rsidR="00460C35" w:rsidRPr="00F25762" w:rsidRDefault="00460C35" w:rsidP="00460C35">
      <w:pPr>
        <w:spacing w:after="160" w:line="256" w:lineRule="auto"/>
        <w:rPr>
          <w:rFonts w:asciiTheme="minorHAnsi" w:eastAsia="Arial" w:hAnsiTheme="minorHAnsi" w:cstheme="minorHAnsi"/>
          <w:color w:val="231F20"/>
        </w:rPr>
      </w:pPr>
      <w:r w:rsidRPr="00F25762">
        <w:rPr>
          <w:rFonts w:asciiTheme="minorHAnsi" w:eastAsia="Arial" w:hAnsiTheme="minorHAnsi" w:cstheme="minorHAnsi"/>
        </w:rPr>
        <w:t xml:space="preserve">While tax planning is an all-year-round function, in the lead up to 31 March there are certain aspects </w:t>
      </w:r>
      <w:r w:rsidRPr="00F25762">
        <w:rPr>
          <w:rFonts w:asciiTheme="minorHAnsi" w:eastAsia="Arial" w:hAnsiTheme="minorHAnsi" w:cstheme="minorHAnsi"/>
          <w:color w:val="231F20"/>
        </w:rPr>
        <w:t xml:space="preserve">you should pay closer attention to </w:t>
      </w:r>
      <w:proofErr w:type="gramStart"/>
      <w:r w:rsidRPr="00F25762">
        <w:rPr>
          <w:rFonts w:asciiTheme="minorHAnsi" w:eastAsia="Arial" w:hAnsiTheme="minorHAnsi" w:cstheme="minorHAnsi"/>
          <w:color w:val="231F20"/>
        </w:rPr>
        <w:t>in order to</w:t>
      </w:r>
      <w:proofErr w:type="gramEnd"/>
      <w:r w:rsidRPr="00F25762">
        <w:rPr>
          <w:rFonts w:asciiTheme="minorHAnsi" w:eastAsia="Arial" w:hAnsiTheme="minorHAnsi" w:cstheme="minorHAnsi"/>
          <w:color w:val="231F20"/>
        </w:rPr>
        <w:t xml:space="preserve"> ensure an efficient tax position. </w:t>
      </w:r>
    </w:p>
    <w:p w14:paraId="1F0E14D5" w14:textId="04879CD8" w:rsidR="00460C35" w:rsidRPr="00F25762" w:rsidRDefault="00460C35" w:rsidP="00460C35">
      <w:pPr>
        <w:rPr>
          <w:rFonts w:asciiTheme="minorHAnsi" w:eastAsia="Arial" w:hAnsiTheme="minorHAnsi" w:cstheme="minorHAnsi"/>
          <w:color w:val="231F20"/>
        </w:rPr>
      </w:pPr>
      <w:r w:rsidRPr="00F25762">
        <w:rPr>
          <w:rFonts w:asciiTheme="minorHAnsi" w:eastAsia="Arial" w:hAnsiTheme="minorHAnsi" w:cstheme="minorHAnsi"/>
          <w:color w:val="231F20"/>
        </w:rPr>
        <w:t>If you would like to discuss any items covered here, please</w:t>
      </w:r>
      <w:r w:rsidR="00C436C8" w:rsidRPr="00F25762">
        <w:rPr>
          <w:rFonts w:asciiTheme="minorHAnsi" w:eastAsia="Arial" w:hAnsiTheme="minorHAnsi" w:cstheme="minorHAnsi"/>
          <w:color w:val="231F20"/>
        </w:rPr>
        <w:t xml:space="preserve"> contact us to discuss further.</w:t>
      </w:r>
      <w:r w:rsidRPr="00F25762">
        <w:rPr>
          <w:rFonts w:asciiTheme="minorHAnsi" w:eastAsia="Arial" w:hAnsiTheme="minorHAnsi" w:cstheme="minorHAnsi"/>
          <w:color w:val="231F20"/>
        </w:rPr>
        <w:t xml:space="preserve"> </w:t>
      </w:r>
    </w:p>
    <w:p w14:paraId="7A41F25D" w14:textId="77777777" w:rsidR="00460C35" w:rsidRPr="00F25762" w:rsidRDefault="00460C35" w:rsidP="00460C35">
      <w:pPr>
        <w:rPr>
          <w:rFonts w:asciiTheme="minorHAnsi" w:eastAsia="Arial" w:hAnsiTheme="minorHAnsi" w:cstheme="minorHAnsi"/>
        </w:rPr>
      </w:pPr>
    </w:p>
    <w:p w14:paraId="4EFBC276" w14:textId="77777777" w:rsidR="00460C35" w:rsidRPr="00F25762" w:rsidRDefault="00460C35" w:rsidP="00460C35">
      <w:pPr>
        <w:spacing w:after="160" w:line="256" w:lineRule="auto"/>
        <w:ind w:left="680" w:hanging="680"/>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Assets</w:t>
      </w:r>
    </w:p>
    <w:p w14:paraId="2B5FF944" w14:textId="77777777" w:rsidR="00460C35" w:rsidRPr="00F25762" w:rsidRDefault="00460C35" w:rsidP="00460C35">
      <w:pPr>
        <w:widowControl/>
        <w:numPr>
          <w:ilvl w:val="0"/>
          <w:numId w:val="6"/>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 xml:space="preserve">Claim depreciation from the first day of the month that the asset was acquired </w:t>
      </w:r>
    </w:p>
    <w:p w14:paraId="1BEA7BB9" w14:textId="77777777" w:rsidR="00460C35" w:rsidRPr="00F25762" w:rsidRDefault="00460C35" w:rsidP="00460C35">
      <w:pPr>
        <w:widowControl/>
        <w:numPr>
          <w:ilvl w:val="0"/>
          <w:numId w:val="6"/>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Assets acquired during the year which cost less than $1,000 can be fully expensed</w:t>
      </w:r>
    </w:p>
    <w:p w14:paraId="0D992FC4" w14:textId="77777777" w:rsidR="00460C35" w:rsidRPr="00F25762" w:rsidRDefault="00460C35" w:rsidP="00460C35">
      <w:pPr>
        <w:widowControl/>
        <w:numPr>
          <w:ilvl w:val="0"/>
          <w:numId w:val="6"/>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Claim the 20% Investment Boost deduction for the cost of new (or new to New Zealand) business assets that were purchased, or completed, on or after 22 May 2025</w:t>
      </w:r>
    </w:p>
    <w:p w14:paraId="48CA3796" w14:textId="77777777" w:rsidR="00460C35" w:rsidRPr="00F25762" w:rsidRDefault="00460C35" w:rsidP="00460C35">
      <w:pPr>
        <w:widowControl/>
        <w:numPr>
          <w:ilvl w:val="0"/>
          <w:numId w:val="6"/>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Ensure assets that have been traded in are disposed of and the replacement asset is depreciated and recorded at its full cost</w:t>
      </w:r>
    </w:p>
    <w:p w14:paraId="10C356FA" w14:textId="77777777" w:rsidR="00460C35" w:rsidRPr="00F25762" w:rsidRDefault="00460C35" w:rsidP="00460C35">
      <w:pPr>
        <w:widowControl/>
        <w:numPr>
          <w:ilvl w:val="0"/>
          <w:numId w:val="6"/>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Depreciate residential rental property chattels purchased during the year</w:t>
      </w:r>
    </w:p>
    <w:p w14:paraId="30EC745C" w14:textId="77777777" w:rsidR="00460C35" w:rsidRPr="00F25762" w:rsidRDefault="00460C35" w:rsidP="00460C35">
      <w:pPr>
        <w:widowControl/>
        <w:numPr>
          <w:ilvl w:val="0"/>
          <w:numId w:val="6"/>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Remember, the tax depreciation rate on commercial buildings is 0% (Investment Boost can still be claimed for new commercial buildings and improvements, but not land)</w:t>
      </w:r>
    </w:p>
    <w:p w14:paraId="7A38C875" w14:textId="77777777" w:rsidR="00460C35" w:rsidRPr="00F25762" w:rsidRDefault="00460C35" w:rsidP="00460C35">
      <w:pPr>
        <w:widowControl/>
        <w:numPr>
          <w:ilvl w:val="0"/>
          <w:numId w:val="6"/>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Consider if you wish to elect not to depreciate any new assets</w:t>
      </w:r>
    </w:p>
    <w:p w14:paraId="6F6F24F1" w14:textId="77777777" w:rsidR="00460C35" w:rsidRPr="00F25762" w:rsidRDefault="00460C35" w:rsidP="00460C35">
      <w:pPr>
        <w:widowControl/>
        <w:numPr>
          <w:ilvl w:val="0"/>
          <w:numId w:val="6"/>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Review your fixed asset register. Ensure assets sold, stolen, scrapped or destroyed are removed from the asset register and the loss on disposal calculated</w:t>
      </w:r>
    </w:p>
    <w:p w14:paraId="15E915E2" w14:textId="77777777" w:rsidR="00460C35" w:rsidRPr="00F25762" w:rsidRDefault="00460C35" w:rsidP="00460C35">
      <w:pPr>
        <w:widowControl/>
        <w:numPr>
          <w:ilvl w:val="0"/>
          <w:numId w:val="6"/>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If an upcoming asset sale is expected to result in depreciation recovery income, consider deferring the sale until after year-end</w:t>
      </w:r>
    </w:p>
    <w:p w14:paraId="29F93AF9" w14:textId="77777777" w:rsidR="00460C35" w:rsidRPr="00F25762" w:rsidRDefault="00460C35" w:rsidP="00460C35">
      <w:pPr>
        <w:widowControl/>
        <w:numPr>
          <w:ilvl w:val="0"/>
          <w:numId w:val="6"/>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 xml:space="preserve">Remember to </w:t>
      </w:r>
      <w:proofErr w:type="gramStart"/>
      <w:r w:rsidRPr="00F25762">
        <w:rPr>
          <w:rFonts w:asciiTheme="minorHAnsi" w:eastAsia="Arial" w:hAnsiTheme="minorHAnsi" w:cstheme="minorHAnsi"/>
        </w:rPr>
        <w:t>take into account</w:t>
      </w:r>
      <w:proofErr w:type="gramEnd"/>
      <w:r w:rsidRPr="00F25762">
        <w:rPr>
          <w:rFonts w:asciiTheme="minorHAnsi" w:eastAsia="Arial" w:hAnsiTheme="minorHAnsi" w:cstheme="minorHAnsi"/>
        </w:rPr>
        <w:t xml:space="preserve"> any Investment Boost deduction when calculating the gain/loss on sale if the relevant asset is sold before the end of the tax year</w:t>
      </w:r>
    </w:p>
    <w:p w14:paraId="59581AF4" w14:textId="77777777" w:rsidR="00460C35" w:rsidRPr="00F25762" w:rsidRDefault="00460C35" w:rsidP="00460C35">
      <w:pPr>
        <w:numPr>
          <w:ilvl w:val="0"/>
          <w:numId w:val="7"/>
        </w:numPr>
        <w:spacing w:after="160" w:line="256" w:lineRule="auto"/>
        <w:ind w:left="425" w:hanging="425"/>
        <w:rPr>
          <w:rFonts w:asciiTheme="minorHAnsi" w:eastAsia="Arial" w:hAnsiTheme="minorHAnsi" w:cstheme="minorHAnsi"/>
          <w:strike/>
        </w:rPr>
      </w:pPr>
      <w:r w:rsidRPr="00F25762">
        <w:rPr>
          <w:rFonts w:asciiTheme="minorHAnsi" w:eastAsia="Arial" w:hAnsiTheme="minorHAnsi" w:cstheme="minorHAnsi"/>
        </w:rPr>
        <w:t>Ensure deductible feasibility and R&amp;D costs have been expensed</w:t>
      </w:r>
    </w:p>
    <w:p w14:paraId="240EDAD5" w14:textId="77777777" w:rsidR="00460C35" w:rsidRPr="00F25762" w:rsidRDefault="00460C35" w:rsidP="00460C35">
      <w:pPr>
        <w:spacing w:after="160" w:line="256" w:lineRule="auto"/>
        <w:ind w:left="680" w:hanging="680"/>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Trading Stock</w:t>
      </w:r>
    </w:p>
    <w:p w14:paraId="68EDEF33" w14:textId="77777777" w:rsidR="00460C35" w:rsidRPr="00F25762" w:rsidRDefault="00460C35" w:rsidP="00460C35">
      <w:pPr>
        <w:widowControl/>
        <w:numPr>
          <w:ilvl w:val="0"/>
          <w:numId w:val="8"/>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Value closing stock at market selling value if this is lower than cost</w:t>
      </w:r>
    </w:p>
    <w:p w14:paraId="0AFE5EDB" w14:textId="77777777" w:rsidR="00460C35" w:rsidRPr="00F25762" w:rsidRDefault="00460C35" w:rsidP="00460C35">
      <w:pPr>
        <w:widowControl/>
        <w:numPr>
          <w:ilvl w:val="0"/>
          <w:numId w:val="8"/>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Perform a stock take at year-end to ensure an accurate closing stock figure</w:t>
      </w:r>
    </w:p>
    <w:p w14:paraId="5B89BD8A" w14:textId="77777777" w:rsidR="00460C35" w:rsidRPr="00F25762" w:rsidRDefault="00460C35" w:rsidP="00460C35">
      <w:pPr>
        <w:widowControl/>
        <w:numPr>
          <w:ilvl w:val="0"/>
          <w:numId w:val="8"/>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 xml:space="preserve">Write-off any obsolete stock </w:t>
      </w:r>
    </w:p>
    <w:p w14:paraId="06D8A6F0" w14:textId="502B11C4" w:rsidR="00460C35" w:rsidRPr="00F25762" w:rsidRDefault="00460C35" w:rsidP="00555E3A">
      <w:pPr>
        <w:widowControl/>
        <w:numPr>
          <w:ilvl w:val="0"/>
          <w:numId w:val="8"/>
        </w:numPr>
        <w:autoSpaceDE/>
        <w:spacing w:after="160" w:line="256" w:lineRule="auto"/>
        <w:ind w:left="425" w:hanging="425"/>
        <w:textAlignment w:val="baseline"/>
        <w:rPr>
          <w:rFonts w:asciiTheme="minorHAnsi" w:eastAsia="Arial" w:hAnsiTheme="minorHAnsi" w:cstheme="minorHAnsi"/>
          <w:color w:val="0070C0"/>
          <w:spacing w:val="-6"/>
        </w:rPr>
      </w:pPr>
      <w:r w:rsidRPr="00F25762">
        <w:rPr>
          <w:rFonts w:asciiTheme="minorHAnsi" w:eastAsia="Arial" w:hAnsiTheme="minorHAnsi" w:cstheme="minorHAnsi"/>
        </w:rPr>
        <w:t>If trading stock is less than $10,000, and turnover is less than $1.3m, you can use the opening stock value as the closing stock figure (even if this is nil)</w:t>
      </w:r>
    </w:p>
    <w:p w14:paraId="4088FCDC" w14:textId="77777777" w:rsidR="00460C35" w:rsidRPr="00F25762" w:rsidRDefault="00460C35" w:rsidP="00460C35">
      <w:pPr>
        <w:spacing w:after="160" w:line="256" w:lineRule="auto"/>
        <w:ind w:left="709" w:hanging="709"/>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Accruals and Provisions</w:t>
      </w:r>
    </w:p>
    <w:p w14:paraId="62595C30" w14:textId="77777777" w:rsidR="00460C35" w:rsidRPr="00F25762" w:rsidRDefault="00460C35" w:rsidP="00460C35">
      <w:pPr>
        <w:widowControl/>
        <w:numPr>
          <w:ilvl w:val="0"/>
          <w:numId w:val="9"/>
        </w:numPr>
        <w:autoSpaceDE/>
        <w:spacing w:after="160" w:line="256" w:lineRule="auto"/>
        <w:ind w:left="425" w:hanging="425"/>
        <w:contextualSpacing/>
        <w:textAlignment w:val="baseline"/>
        <w:rPr>
          <w:rFonts w:asciiTheme="minorHAnsi" w:eastAsia="Arial" w:hAnsiTheme="minorHAnsi" w:cstheme="minorHAnsi"/>
        </w:rPr>
      </w:pPr>
      <w:r w:rsidRPr="00F25762">
        <w:rPr>
          <w:rFonts w:asciiTheme="minorHAnsi" w:eastAsia="Arial" w:hAnsiTheme="minorHAnsi" w:cstheme="minorHAnsi"/>
        </w:rPr>
        <w:t>These are only tax deductible at year-end if the business is definitively committed to the expense at balance date and the amount can be reliably estimated</w:t>
      </w:r>
    </w:p>
    <w:p w14:paraId="1932763B" w14:textId="77777777" w:rsidR="00460C35" w:rsidRPr="00F25762" w:rsidRDefault="00460C35" w:rsidP="00460C35">
      <w:pPr>
        <w:numPr>
          <w:ilvl w:val="0"/>
          <w:numId w:val="9"/>
        </w:numPr>
        <w:spacing w:after="160" w:line="256" w:lineRule="auto"/>
        <w:ind w:left="425" w:hanging="425"/>
        <w:rPr>
          <w:rFonts w:asciiTheme="minorHAnsi" w:eastAsia="Arial" w:hAnsiTheme="minorHAnsi" w:cstheme="minorHAnsi"/>
          <w:color w:val="832063"/>
          <w:spacing w:val="-6"/>
        </w:rPr>
      </w:pPr>
      <w:r w:rsidRPr="00F25762">
        <w:rPr>
          <w:rFonts w:asciiTheme="minorHAnsi" w:eastAsia="Arial" w:hAnsiTheme="minorHAnsi" w:cstheme="minorHAnsi"/>
        </w:rPr>
        <w:t xml:space="preserve">Keep a record of employment provisions (e.g. holiday pay, bonuses, long service leave) paid out within 63 days of year-end as that portion of the provision is deductible </w:t>
      </w:r>
    </w:p>
    <w:p w14:paraId="3FEE7247" w14:textId="77777777" w:rsidR="00460C35" w:rsidRPr="00F25762" w:rsidRDefault="00460C35" w:rsidP="00460C35">
      <w:pPr>
        <w:spacing w:line="247" w:lineRule="auto"/>
        <w:ind w:left="679" w:hanging="679"/>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Cut-off</w:t>
      </w:r>
    </w:p>
    <w:p w14:paraId="39A2D427" w14:textId="77777777" w:rsidR="00460C35" w:rsidRPr="00F25762" w:rsidRDefault="00460C35" w:rsidP="00460C35">
      <w:pPr>
        <w:spacing w:line="247" w:lineRule="auto"/>
        <w:ind w:left="679"/>
        <w:rPr>
          <w:rFonts w:asciiTheme="minorHAnsi" w:eastAsia="Arial" w:hAnsiTheme="minorHAnsi" w:cstheme="minorHAnsi"/>
          <w:color w:val="832063"/>
          <w:spacing w:val="-6"/>
        </w:rPr>
      </w:pPr>
    </w:p>
    <w:p w14:paraId="36B1A526" w14:textId="77777777" w:rsidR="00460C35" w:rsidRPr="00F25762" w:rsidRDefault="00460C35" w:rsidP="00460C35">
      <w:pPr>
        <w:numPr>
          <w:ilvl w:val="0"/>
          <w:numId w:val="10"/>
        </w:numPr>
        <w:spacing w:after="160" w:line="256" w:lineRule="auto"/>
        <w:ind w:left="425" w:hanging="425"/>
        <w:rPr>
          <w:rFonts w:asciiTheme="minorHAnsi" w:eastAsia="Arial" w:hAnsiTheme="minorHAnsi" w:cstheme="minorHAnsi"/>
        </w:rPr>
      </w:pPr>
      <w:r w:rsidRPr="00F25762">
        <w:rPr>
          <w:rFonts w:asciiTheme="minorHAnsi" w:eastAsia="Arial" w:hAnsiTheme="minorHAnsi" w:cstheme="minorHAnsi"/>
        </w:rPr>
        <w:t>Follow year-end cut-off procedures to ensure sales, stock, expenses etc. are accounted for in the correct year</w:t>
      </w:r>
    </w:p>
    <w:p w14:paraId="5819797F" w14:textId="77777777" w:rsidR="00460C35" w:rsidRPr="00F25762" w:rsidRDefault="00460C35" w:rsidP="00460C35">
      <w:pPr>
        <w:spacing w:after="160" w:line="256" w:lineRule="auto"/>
        <w:ind w:left="680" w:hanging="680"/>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Repairs and Maintenance</w:t>
      </w:r>
    </w:p>
    <w:p w14:paraId="6456DD0B" w14:textId="77777777" w:rsidR="00460C35" w:rsidRPr="00F25762" w:rsidRDefault="00460C35" w:rsidP="00460C35">
      <w:pPr>
        <w:widowControl/>
        <w:numPr>
          <w:ilvl w:val="0"/>
          <w:numId w:val="11"/>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 xml:space="preserve">Review repairs and maintenance expenses for any capital items and reclassify these to fixed assets if appropriate </w:t>
      </w:r>
    </w:p>
    <w:p w14:paraId="736ADC04" w14:textId="77777777" w:rsidR="00460C35" w:rsidRPr="00F25762" w:rsidRDefault="00460C35" w:rsidP="00460C35">
      <w:pPr>
        <w:widowControl/>
        <w:numPr>
          <w:ilvl w:val="0"/>
          <w:numId w:val="11"/>
        </w:numPr>
        <w:tabs>
          <w:tab w:val="num" w:pos="426"/>
        </w:tabs>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 xml:space="preserve">Review the fixed asset register to ensure genuine R&amp;M expenses have not been inadvertently </w:t>
      </w:r>
      <w:proofErr w:type="spellStart"/>
      <w:r w:rsidRPr="00F25762">
        <w:rPr>
          <w:rFonts w:asciiTheme="minorHAnsi" w:eastAsia="Arial" w:hAnsiTheme="minorHAnsi" w:cstheme="minorHAnsi"/>
        </w:rPr>
        <w:t>capitalised</w:t>
      </w:r>
      <w:proofErr w:type="spellEnd"/>
      <w:r w:rsidRPr="00F25762">
        <w:rPr>
          <w:rFonts w:asciiTheme="minorHAnsi" w:eastAsia="Arial" w:hAnsiTheme="minorHAnsi" w:cstheme="minorHAnsi"/>
        </w:rPr>
        <w:t xml:space="preserve"> to fixed assets</w:t>
      </w:r>
    </w:p>
    <w:p w14:paraId="65876A4E" w14:textId="77777777" w:rsidR="00460C35" w:rsidRPr="00F25762" w:rsidRDefault="00460C35" w:rsidP="00460C35">
      <w:pPr>
        <w:widowControl/>
        <w:numPr>
          <w:ilvl w:val="0"/>
          <w:numId w:val="11"/>
        </w:numPr>
        <w:tabs>
          <w:tab w:val="num" w:pos="426"/>
        </w:tabs>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 xml:space="preserve">A one-year warranty purchased with a fixed asset can be deducted as an expense rather than </w:t>
      </w:r>
      <w:proofErr w:type="spellStart"/>
      <w:r w:rsidRPr="00F25762">
        <w:rPr>
          <w:rFonts w:asciiTheme="minorHAnsi" w:eastAsia="Arial" w:hAnsiTheme="minorHAnsi" w:cstheme="minorHAnsi"/>
        </w:rPr>
        <w:t>capitalised</w:t>
      </w:r>
      <w:proofErr w:type="spellEnd"/>
      <w:r w:rsidRPr="00F25762">
        <w:rPr>
          <w:rFonts w:asciiTheme="minorHAnsi" w:eastAsia="Arial" w:hAnsiTheme="minorHAnsi" w:cstheme="minorHAnsi"/>
        </w:rPr>
        <w:t>, providing the cost of the warranty can be separately identified</w:t>
      </w:r>
    </w:p>
    <w:p w14:paraId="17061F0F" w14:textId="77777777" w:rsidR="00460C35" w:rsidRPr="00F25762" w:rsidRDefault="00460C35" w:rsidP="00460C35">
      <w:pPr>
        <w:widowControl/>
        <w:numPr>
          <w:ilvl w:val="0"/>
          <w:numId w:val="11"/>
        </w:numPr>
        <w:tabs>
          <w:tab w:val="num" w:pos="426"/>
        </w:tabs>
        <w:autoSpaceDE/>
        <w:spacing w:line="256" w:lineRule="auto"/>
        <w:ind w:left="425" w:hanging="425"/>
        <w:contextualSpacing/>
        <w:textAlignment w:val="baseline"/>
        <w:rPr>
          <w:rFonts w:asciiTheme="minorHAnsi" w:eastAsia="Arial" w:hAnsiTheme="minorHAnsi" w:cstheme="minorHAnsi"/>
        </w:rPr>
      </w:pPr>
      <w:r w:rsidRPr="00F25762">
        <w:rPr>
          <w:rFonts w:asciiTheme="minorHAnsi" w:eastAsia="Arial" w:hAnsiTheme="minorHAnsi" w:cstheme="minorHAnsi"/>
        </w:rPr>
        <w:t>Consider carrying out R&amp;M work before year-end</w:t>
      </w:r>
    </w:p>
    <w:p w14:paraId="60E24B6D" w14:textId="77777777" w:rsidR="00460C35" w:rsidRPr="00F25762" w:rsidRDefault="00460C35" w:rsidP="00460C35">
      <w:pPr>
        <w:spacing w:after="160" w:line="256" w:lineRule="auto"/>
        <w:ind w:left="680" w:hanging="680"/>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Bad Debts</w:t>
      </w:r>
    </w:p>
    <w:p w14:paraId="647491A7" w14:textId="77777777" w:rsidR="00460C35" w:rsidRPr="00F25762" w:rsidRDefault="00460C35" w:rsidP="00460C35">
      <w:pPr>
        <w:widowControl/>
        <w:numPr>
          <w:ilvl w:val="0"/>
          <w:numId w:val="12"/>
        </w:numPr>
        <w:autoSpaceDE/>
        <w:spacing w:after="160" w:line="256" w:lineRule="auto"/>
        <w:ind w:left="425" w:hanging="425"/>
        <w:textAlignment w:val="baseline"/>
        <w:rPr>
          <w:rFonts w:asciiTheme="minorHAnsi" w:eastAsia="Arial" w:hAnsiTheme="minorHAnsi" w:cstheme="minorHAnsi"/>
        </w:rPr>
      </w:pPr>
      <w:r w:rsidRPr="00F25762">
        <w:rPr>
          <w:rFonts w:asciiTheme="minorHAnsi" w:eastAsia="Arial" w:hAnsiTheme="minorHAnsi" w:cstheme="minorHAnsi"/>
        </w:rPr>
        <w:t>The debt must be physically written off the debtors’ ledger before year-end to be deductible</w:t>
      </w:r>
    </w:p>
    <w:p w14:paraId="67049393" w14:textId="77777777" w:rsidR="00460C35" w:rsidRPr="00F25762" w:rsidRDefault="00460C35" w:rsidP="00460C35">
      <w:pPr>
        <w:widowControl/>
        <w:numPr>
          <w:ilvl w:val="0"/>
          <w:numId w:val="12"/>
        </w:numPr>
        <w:autoSpaceDE/>
        <w:ind w:left="425" w:hanging="425"/>
        <w:textAlignment w:val="baseline"/>
        <w:rPr>
          <w:rFonts w:asciiTheme="minorHAnsi" w:eastAsia="Arial" w:hAnsiTheme="minorHAnsi" w:cstheme="minorHAnsi"/>
        </w:rPr>
      </w:pPr>
      <w:r w:rsidRPr="00F25762">
        <w:rPr>
          <w:rFonts w:asciiTheme="minorHAnsi" w:eastAsia="Arial" w:hAnsiTheme="minorHAnsi" w:cstheme="minorHAnsi"/>
        </w:rPr>
        <w:t>Retain documentation to support that the debts are not recoverable</w:t>
      </w:r>
    </w:p>
    <w:p w14:paraId="359E5B6D" w14:textId="77777777" w:rsidR="00460C35" w:rsidRPr="00F25762" w:rsidRDefault="00460C35" w:rsidP="00460C35">
      <w:pPr>
        <w:widowControl/>
        <w:numPr>
          <w:ilvl w:val="0"/>
          <w:numId w:val="12"/>
        </w:numPr>
        <w:autoSpaceDE/>
        <w:ind w:left="425" w:hanging="425"/>
        <w:textAlignment w:val="baseline"/>
        <w:rPr>
          <w:rFonts w:asciiTheme="minorHAnsi" w:eastAsia="Arial" w:hAnsiTheme="minorHAnsi" w:cstheme="minorHAnsi"/>
        </w:rPr>
      </w:pPr>
      <w:r w:rsidRPr="00F25762">
        <w:rPr>
          <w:rFonts w:asciiTheme="minorHAnsi" w:eastAsia="Arial" w:hAnsiTheme="minorHAnsi" w:cstheme="minorHAnsi"/>
        </w:rPr>
        <w:t>Claim the GST adjustment of any bad debt written off if you are on an invoice basis</w:t>
      </w:r>
    </w:p>
    <w:p w14:paraId="17262317" w14:textId="77777777" w:rsidR="00460C35" w:rsidRPr="00F25762" w:rsidRDefault="00460C35" w:rsidP="00460C35">
      <w:pPr>
        <w:ind w:left="679"/>
        <w:rPr>
          <w:rFonts w:asciiTheme="minorHAnsi" w:eastAsia="Arial" w:hAnsiTheme="minorHAnsi" w:cstheme="minorHAnsi"/>
          <w:color w:val="832063"/>
          <w:spacing w:val="-6"/>
        </w:rPr>
      </w:pPr>
    </w:p>
    <w:p w14:paraId="2D1CEF91" w14:textId="77777777" w:rsidR="00460C35" w:rsidRPr="00F25762" w:rsidRDefault="00460C35" w:rsidP="00460C35">
      <w:pPr>
        <w:spacing w:after="160" w:line="256" w:lineRule="auto"/>
        <w:ind w:left="680" w:hanging="680"/>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Legal Fees</w:t>
      </w:r>
    </w:p>
    <w:p w14:paraId="4A1F48B8" w14:textId="77777777" w:rsidR="00460C35" w:rsidRPr="00F25762" w:rsidRDefault="00460C35" w:rsidP="00460C35">
      <w:pPr>
        <w:widowControl/>
        <w:numPr>
          <w:ilvl w:val="0"/>
          <w:numId w:val="12"/>
        </w:numPr>
        <w:tabs>
          <w:tab w:val="num" w:pos="426"/>
        </w:tabs>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If total legal fees exceed $10,000 for the year, review the nature of the legal fees to identify any of a capital nature (</w:t>
      </w:r>
      <w:proofErr w:type="spellStart"/>
      <w:r w:rsidRPr="00F25762">
        <w:rPr>
          <w:rFonts w:asciiTheme="minorHAnsi" w:eastAsia="Arial" w:hAnsiTheme="minorHAnsi" w:cstheme="minorHAnsi"/>
        </w:rPr>
        <w:t>eg</w:t>
      </w:r>
      <w:proofErr w:type="spellEnd"/>
      <w:r w:rsidRPr="00F25762">
        <w:rPr>
          <w:rFonts w:asciiTheme="minorHAnsi" w:eastAsia="Arial" w:hAnsiTheme="minorHAnsi" w:cstheme="minorHAnsi"/>
        </w:rPr>
        <w:t>, relating to the purchase of an asset or the structure of the business) as these are not tax deductible</w:t>
      </w:r>
    </w:p>
    <w:p w14:paraId="2D3599C8" w14:textId="77777777" w:rsidR="00460C35" w:rsidRPr="00F25762" w:rsidRDefault="00460C35" w:rsidP="00460C35">
      <w:pPr>
        <w:spacing w:after="160" w:line="256" w:lineRule="auto"/>
        <w:ind w:left="679" w:hanging="679"/>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Prepaid Expenses</w:t>
      </w:r>
    </w:p>
    <w:p w14:paraId="7C594673" w14:textId="77777777" w:rsidR="00460C35" w:rsidRPr="00F25762" w:rsidRDefault="00460C35" w:rsidP="00460C35">
      <w:pPr>
        <w:widowControl/>
        <w:numPr>
          <w:ilvl w:val="0"/>
          <w:numId w:val="13"/>
        </w:numPr>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Some expenses paid in advance (</w:t>
      </w:r>
      <w:proofErr w:type="spellStart"/>
      <w:r w:rsidRPr="00F25762">
        <w:rPr>
          <w:rFonts w:asciiTheme="minorHAnsi" w:eastAsia="Arial" w:hAnsiTheme="minorHAnsi" w:cstheme="minorHAnsi"/>
        </w:rPr>
        <w:t>eg</w:t>
      </w:r>
      <w:proofErr w:type="spellEnd"/>
      <w:r w:rsidRPr="00F25762">
        <w:rPr>
          <w:rFonts w:asciiTheme="minorHAnsi" w:eastAsia="Arial" w:hAnsiTheme="minorHAnsi" w:cstheme="minorHAnsi"/>
        </w:rPr>
        <w:t>, rent, insurance, advertising, service contracts and subscriptions) can be tax deductible in the current year if not treated as a prepayment in the accounts and which don’t exceed the thresholds set out in Determination E12</w:t>
      </w:r>
    </w:p>
    <w:p w14:paraId="07F09DD8" w14:textId="77777777" w:rsidR="00460C35" w:rsidRPr="00F25762" w:rsidRDefault="00460C35" w:rsidP="00460C35">
      <w:pPr>
        <w:widowControl/>
        <w:numPr>
          <w:ilvl w:val="0"/>
          <w:numId w:val="13"/>
        </w:numPr>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ACC levies are deductible when due and payable</w:t>
      </w:r>
    </w:p>
    <w:p w14:paraId="34E428E2" w14:textId="77777777" w:rsidR="00460C35" w:rsidRPr="00F25762" w:rsidRDefault="00460C35" w:rsidP="00460C35">
      <w:pPr>
        <w:widowControl/>
        <w:shd w:val="clear" w:color="auto" w:fill="FFFFFF"/>
        <w:autoSpaceDE/>
        <w:autoSpaceDN/>
        <w:spacing w:after="160" w:line="256" w:lineRule="auto"/>
        <w:ind w:left="1134" w:hanging="1134"/>
        <w:textAlignment w:val="baseline"/>
        <w:rPr>
          <w:rFonts w:asciiTheme="minorHAnsi" w:eastAsia="Times New Roman" w:hAnsiTheme="minorHAnsi" w:cstheme="minorHAnsi"/>
          <w:b/>
          <w:bCs/>
          <w:color w:val="00B050"/>
          <w:spacing w:val="-6"/>
          <w:lang w:val="en-NZ" w:eastAsia="en-NZ"/>
        </w:rPr>
      </w:pPr>
      <w:r w:rsidRPr="00F25762">
        <w:rPr>
          <w:rFonts w:asciiTheme="minorHAnsi" w:eastAsia="Times New Roman" w:hAnsiTheme="minorHAnsi" w:cstheme="minorHAnsi"/>
          <w:b/>
          <w:bCs/>
          <w:color w:val="00B050"/>
          <w:spacing w:val="-6"/>
          <w:lang w:val="en-NZ" w:eastAsia="en-NZ"/>
        </w:rPr>
        <w:t>Donations</w:t>
      </w:r>
    </w:p>
    <w:p w14:paraId="30012F88" w14:textId="77777777" w:rsidR="00460C35" w:rsidRPr="00F25762" w:rsidRDefault="00460C35" w:rsidP="00460C35">
      <w:pPr>
        <w:numPr>
          <w:ilvl w:val="0"/>
          <w:numId w:val="14"/>
        </w:numPr>
        <w:spacing w:after="160" w:line="256" w:lineRule="auto"/>
        <w:ind w:left="426" w:hanging="426"/>
        <w:rPr>
          <w:rFonts w:asciiTheme="minorHAnsi" w:eastAsia="Arial" w:hAnsiTheme="minorHAnsi" w:cstheme="minorHAnsi"/>
        </w:rPr>
      </w:pPr>
      <w:r w:rsidRPr="00F25762">
        <w:rPr>
          <w:rFonts w:asciiTheme="minorHAnsi" w:eastAsia="Arial" w:hAnsiTheme="minorHAnsi" w:cstheme="minorHAnsi"/>
        </w:rPr>
        <w:t xml:space="preserve">Cash donations paid to </w:t>
      </w:r>
      <w:proofErr w:type="spellStart"/>
      <w:r w:rsidRPr="00F25762">
        <w:rPr>
          <w:rFonts w:asciiTheme="minorHAnsi" w:eastAsia="Arial" w:hAnsiTheme="minorHAnsi" w:cstheme="minorHAnsi"/>
        </w:rPr>
        <w:t>donee</w:t>
      </w:r>
      <w:proofErr w:type="spellEnd"/>
      <w:r w:rsidRPr="00F25762">
        <w:rPr>
          <w:rFonts w:asciiTheme="minorHAnsi" w:eastAsia="Arial" w:hAnsiTheme="minorHAnsi" w:cstheme="minorHAnsi"/>
        </w:rPr>
        <w:t xml:space="preserve"> </w:t>
      </w:r>
      <w:proofErr w:type="spellStart"/>
      <w:r w:rsidRPr="00F25762">
        <w:rPr>
          <w:rFonts w:asciiTheme="minorHAnsi" w:eastAsia="Arial" w:hAnsiTheme="minorHAnsi" w:cstheme="minorHAnsi"/>
        </w:rPr>
        <w:t>organisations</w:t>
      </w:r>
      <w:proofErr w:type="spellEnd"/>
      <w:r w:rsidRPr="00F25762">
        <w:rPr>
          <w:rFonts w:asciiTheme="minorHAnsi" w:eastAsia="Arial" w:hAnsiTheme="minorHAnsi" w:cstheme="minorHAnsi"/>
        </w:rPr>
        <w:t xml:space="preserve"> or registered Charities are deductible up to the level of net income. If the business is in a tax loss position, consider the owner making the donation and claiming the donation rebate</w:t>
      </w:r>
    </w:p>
    <w:p w14:paraId="38894E8C" w14:textId="77777777" w:rsidR="00460C35" w:rsidRPr="00F25762" w:rsidRDefault="00460C35" w:rsidP="00460C35">
      <w:pPr>
        <w:spacing w:after="160" w:line="256" w:lineRule="auto"/>
        <w:ind w:left="679" w:hanging="679"/>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Vehicle Expenses</w:t>
      </w:r>
    </w:p>
    <w:p w14:paraId="0697180C" w14:textId="77777777" w:rsidR="00460C35" w:rsidRPr="00F25762" w:rsidRDefault="00460C35" w:rsidP="00460C35">
      <w:pPr>
        <w:widowControl/>
        <w:numPr>
          <w:ilvl w:val="0"/>
          <w:numId w:val="15"/>
        </w:numPr>
        <w:shd w:val="clear" w:color="auto" w:fill="FFFFFF"/>
        <w:autoSpaceDE/>
        <w:autoSpaceDN/>
        <w:spacing w:after="160" w:line="256" w:lineRule="auto"/>
        <w:ind w:left="426" w:hanging="426"/>
        <w:textAlignment w:val="baseline"/>
        <w:rPr>
          <w:rFonts w:asciiTheme="minorHAnsi" w:eastAsia="Times New Roman" w:hAnsiTheme="minorHAnsi" w:cstheme="minorHAnsi"/>
          <w:bdr w:val="none" w:sz="0" w:space="0" w:color="auto" w:frame="1"/>
          <w:lang w:val="en-NZ" w:eastAsia="en-NZ"/>
        </w:rPr>
      </w:pPr>
      <w:r w:rsidRPr="00F25762">
        <w:rPr>
          <w:rFonts w:asciiTheme="minorHAnsi" w:eastAsia="Times New Roman" w:hAnsiTheme="minorHAnsi" w:cstheme="minorHAnsi"/>
          <w:i/>
          <w:iCs/>
          <w:bdr w:val="none" w:sz="0" w:space="0" w:color="auto" w:frame="1"/>
          <w:lang w:val="en-NZ" w:eastAsia="en-NZ"/>
        </w:rPr>
        <w:t>If a vehicle has not been used 100% for business purposes throughout the year:</w:t>
      </w:r>
    </w:p>
    <w:p w14:paraId="6D8226E6" w14:textId="77777777" w:rsidR="00460C35" w:rsidRPr="00F25762" w:rsidRDefault="00460C35" w:rsidP="00460C35">
      <w:pPr>
        <w:widowControl/>
        <w:numPr>
          <w:ilvl w:val="0"/>
          <w:numId w:val="16"/>
        </w:numPr>
        <w:shd w:val="clear" w:color="auto" w:fill="FFFFFF"/>
        <w:autoSpaceDE/>
        <w:autoSpaceDN/>
        <w:spacing w:after="160" w:line="256" w:lineRule="auto"/>
        <w:ind w:left="993"/>
        <w:textAlignment w:val="baseline"/>
        <w:rPr>
          <w:rFonts w:asciiTheme="minorHAnsi" w:eastAsia="Times New Roman" w:hAnsiTheme="minorHAnsi" w:cstheme="minorHAnsi"/>
          <w:bdr w:val="none" w:sz="0" w:space="0" w:color="auto" w:frame="1"/>
          <w:lang w:val="en-NZ" w:eastAsia="en-NZ"/>
        </w:rPr>
      </w:pPr>
      <w:r w:rsidRPr="00F25762">
        <w:rPr>
          <w:rFonts w:asciiTheme="minorHAnsi" w:eastAsia="Times New Roman" w:hAnsiTheme="minorHAnsi" w:cstheme="minorHAnsi"/>
          <w:i/>
          <w:iCs/>
          <w:bdr w:val="none" w:sz="0" w:space="0" w:color="auto" w:frame="1"/>
          <w:lang w:val="en-NZ" w:eastAsia="en-NZ"/>
        </w:rPr>
        <w:t>companies: consider if there is an FBT obligation or if the ‘close company’ method can be used</w:t>
      </w:r>
    </w:p>
    <w:p w14:paraId="351B3BA5" w14:textId="77777777" w:rsidR="00460C35" w:rsidRPr="00F25762" w:rsidRDefault="00460C35" w:rsidP="00460C35">
      <w:pPr>
        <w:widowControl/>
        <w:numPr>
          <w:ilvl w:val="0"/>
          <w:numId w:val="16"/>
        </w:numPr>
        <w:shd w:val="clear" w:color="auto" w:fill="FFFFFF"/>
        <w:autoSpaceDE/>
        <w:autoSpaceDN/>
        <w:spacing w:after="160" w:line="256" w:lineRule="auto"/>
        <w:ind w:left="993"/>
        <w:textAlignment w:val="baseline"/>
        <w:rPr>
          <w:rFonts w:asciiTheme="minorHAnsi" w:eastAsia="Times New Roman" w:hAnsiTheme="minorHAnsi" w:cstheme="minorHAnsi"/>
          <w:bdr w:val="none" w:sz="0" w:space="0" w:color="auto" w:frame="1"/>
          <w:lang w:val="en-NZ" w:eastAsia="en-NZ"/>
        </w:rPr>
      </w:pPr>
      <w:r w:rsidRPr="00F25762">
        <w:rPr>
          <w:rFonts w:asciiTheme="minorHAnsi" w:eastAsia="Times New Roman" w:hAnsiTheme="minorHAnsi" w:cstheme="minorHAnsi"/>
          <w:i/>
          <w:iCs/>
          <w:bdr w:val="none" w:sz="0" w:space="0" w:color="auto" w:frame="1"/>
          <w:lang w:val="en-NZ" w:eastAsia="en-NZ"/>
        </w:rPr>
        <w:t>individuals and other entities: a logbook needs to be maintained for 3 months to support the business portion of the expenses. If a logbook has not been maintained, start one now</w:t>
      </w:r>
    </w:p>
    <w:p w14:paraId="70CBE69B" w14:textId="77777777" w:rsidR="00460C35" w:rsidRPr="00F25762" w:rsidRDefault="00460C35" w:rsidP="00460C35">
      <w:pPr>
        <w:widowControl/>
        <w:numPr>
          <w:ilvl w:val="0"/>
          <w:numId w:val="17"/>
        </w:numPr>
        <w:shd w:val="clear" w:color="auto" w:fill="FFFFFF"/>
        <w:autoSpaceDE/>
        <w:autoSpaceDN/>
        <w:spacing w:after="160" w:line="256" w:lineRule="auto"/>
        <w:ind w:left="426" w:hanging="426"/>
        <w:textAlignment w:val="baseline"/>
        <w:rPr>
          <w:rFonts w:asciiTheme="minorHAnsi" w:eastAsia="Times New Roman" w:hAnsiTheme="minorHAnsi" w:cstheme="minorHAnsi"/>
          <w:bdr w:val="none" w:sz="0" w:space="0" w:color="auto" w:frame="1"/>
          <w:lang w:val="en-NZ" w:eastAsia="en-NZ"/>
        </w:rPr>
      </w:pPr>
      <w:r w:rsidRPr="00F25762">
        <w:rPr>
          <w:rFonts w:asciiTheme="minorHAnsi" w:eastAsia="Times New Roman" w:hAnsiTheme="minorHAnsi" w:cstheme="minorHAnsi"/>
          <w:i/>
          <w:iCs/>
          <w:bdr w:val="none" w:sz="0" w:space="0" w:color="auto" w:frame="1"/>
          <w:lang w:val="en-NZ" w:eastAsia="en-NZ"/>
        </w:rPr>
        <w:t xml:space="preserve">Remember that travel between home and work is generally treated as a private expense and either FBT will </w:t>
      </w:r>
      <w:proofErr w:type="gramStart"/>
      <w:r w:rsidRPr="00F25762">
        <w:rPr>
          <w:rFonts w:asciiTheme="minorHAnsi" w:eastAsia="Times New Roman" w:hAnsiTheme="minorHAnsi" w:cstheme="minorHAnsi"/>
          <w:i/>
          <w:iCs/>
          <w:bdr w:val="none" w:sz="0" w:space="0" w:color="auto" w:frame="1"/>
          <w:lang w:val="en-NZ" w:eastAsia="en-NZ"/>
        </w:rPr>
        <w:t>apply</w:t>
      </w:r>
      <w:proofErr w:type="gramEnd"/>
      <w:r w:rsidRPr="00F25762">
        <w:rPr>
          <w:rFonts w:asciiTheme="minorHAnsi" w:eastAsia="Times New Roman" w:hAnsiTheme="minorHAnsi" w:cstheme="minorHAnsi"/>
          <w:i/>
          <w:iCs/>
          <w:bdr w:val="none" w:sz="0" w:space="0" w:color="auto" w:frame="1"/>
          <w:lang w:val="en-NZ" w:eastAsia="en-NZ"/>
        </w:rPr>
        <w:t xml:space="preserve"> or an apportionment of costs will be required</w:t>
      </w:r>
    </w:p>
    <w:p w14:paraId="595AB4F4" w14:textId="77777777" w:rsidR="00460C35" w:rsidRPr="00F25762" w:rsidRDefault="00460C35" w:rsidP="00460C35">
      <w:pPr>
        <w:spacing w:after="160" w:line="256" w:lineRule="auto"/>
        <w:ind w:left="426" w:hanging="426"/>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Property</w:t>
      </w:r>
    </w:p>
    <w:p w14:paraId="07DCDD2B" w14:textId="77777777" w:rsidR="00460C35" w:rsidRPr="00F25762" w:rsidRDefault="00460C35" w:rsidP="00460C35">
      <w:pPr>
        <w:widowControl/>
        <w:numPr>
          <w:ilvl w:val="0"/>
          <w:numId w:val="18"/>
        </w:numPr>
        <w:shd w:val="clear" w:color="auto" w:fill="FFFFFF"/>
        <w:tabs>
          <w:tab w:val="num" w:pos="426"/>
        </w:tabs>
        <w:autoSpaceDE/>
        <w:spacing w:after="160" w:line="256" w:lineRule="auto"/>
        <w:ind w:left="426" w:hanging="426"/>
        <w:textAlignment w:val="baseline"/>
        <w:rPr>
          <w:rFonts w:asciiTheme="minorHAnsi" w:eastAsia="Arial" w:hAnsiTheme="minorHAnsi" w:cstheme="minorHAnsi"/>
          <w:strike/>
        </w:rPr>
      </w:pPr>
      <w:r w:rsidRPr="00F25762">
        <w:rPr>
          <w:rFonts w:asciiTheme="minorHAnsi" w:eastAsia="Arial" w:hAnsiTheme="minorHAnsi" w:cstheme="minorHAnsi"/>
        </w:rPr>
        <w:t xml:space="preserve">For residential property sold on or after 1 July 2024, the brightline rule only applies if the property is sold within 2 years of purchase and an exemption is not available </w:t>
      </w:r>
    </w:p>
    <w:p w14:paraId="3F1D7D02" w14:textId="77777777" w:rsidR="00460C35" w:rsidRPr="00F25762" w:rsidRDefault="00460C35" w:rsidP="00460C35">
      <w:pPr>
        <w:widowControl/>
        <w:numPr>
          <w:ilvl w:val="0"/>
          <w:numId w:val="18"/>
        </w:numPr>
        <w:shd w:val="clear" w:color="auto" w:fill="FFFFFF"/>
        <w:tabs>
          <w:tab w:val="num" w:pos="426"/>
        </w:tabs>
        <w:autoSpaceDE/>
        <w:spacing w:after="160" w:line="256" w:lineRule="auto"/>
        <w:ind w:left="426" w:hanging="426"/>
        <w:textAlignment w:val="baseline"/>
        <w:rPr>
          <w:rFonts w:asciiTheme="minorHAnsi" w:eastAsia="Arial" w:hAnsiTheme="minorHAnsi" w:cstheme="minorHAnsi"/>
          <w:color w:val="832063"/>
          <w:spacing w:val="-6"/>
        </w:rPr>
      </w:pPr>
      <w:r w:rsidRPr="00F25762">
        <w:rPr>
          <w:rFonts w:asciiTheme="minorHAnsi" w:eastAsia="Arial" w:hAnsiTheme="minorHAnsi" w:cstheme="minorHAnsi"/>
        </w:rPr>
        <w:t xml:space="preserve">Interest on residential rental properties for the 2026-year is 100% deductible </w:t>
      </w:r>
    </w:p>
    <w:p w14:paraId="69518D04" w14:textId="77777777" w:rsidR="00460C35" w:rsidRPr="00F25762" w:rsidRDefault="00460C35" w:rsidP="00460C35">
      <w:pPr>
        <w:widowControl/>
        <w:shd w:val="clear" w:color="auto" w:fill="FFFFFF"/>
        <w:autoSpaceDE/>
        <w:autoSpaceDN/>
        <w:spacing w:after="160" w:line="256" w:lineRule="auto"/>
        <w:ind w:left="720" w:hanging="720"/>
        <w:textAlignment w:val="baseline"/>
        <w:rPr>
          <w:rFonts w:asciiTheme="minorHAnsi" w:eastAsia="Times New Roman" w:hAnsiTheme="minorHAnsi" w:cstheme="minorHAnsi"/>
          <w:b/>
          <w:bCs/>
          <w:color w:val="00B050"/>
          <w:spacing w:val="-6"/>
          <w:lang w:val="en-NZ" w:eastAsia="en-NZ"/>
        </w:rPr>
      </w:pPr>
      <w:r w:rsidRPr="00F25762">
        <w:rPr>
          <w:rFonts w:asciiTheme="minorHAnsi" w:eastAsia="Times New Roman" w:hAnsiTheme="minorHAnsi" w:cstheme="minorHAnsi"/>
          <w:b/>
          <w:bCs/>
          <w:color w:val="00B050"/>
          <w:spacing w:val="-6"/>
          <w:lang w:val="en-NZ" w:eastAsia="en-NZ"/>
        </w:rPr>
        <w:t>Shareholder Matters</w:t>
      </w:r>
    </w:p>
    <w:p w14:paraId="789BC3BE" w14:textId="77777777" w:rsidR="00460C35" w:rsidRPr="00F25762" w:rsidRDefault="00460C35" w:rsidP="00460C35">
      <w:pPr>
        <w:widowControl/>
        <w:numPr>
          <w:ilvl w:val="0"/>
          <w:numId w:val="14"/>
        </w:numPr>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Consider whether a dividend or shareholder salary should be allocated, especially where an overdrawn shareholder current account would be subject to interest under FBT rules</w:t>
      </w:r>
    </w:p>
    <w:p w14:paraId="0AB14271" w14:textId="77777777" w:rsidR="00460C35" w:rsidRPr="00F25762" w:rsidRDefault="00460C35" w:rsidP="00460C35">
      <w:pPr>
        <w:widowControl/>
        <w:numPr>
          <w:ilvl w:val="0"/>
          <w:numId w:val="14"/>
        </w:numPr>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Dividends for the 2026 income year should be paid or credited before year-end. Check the company has sufficient imputation credits and consider bringing forward the third instalment of provisional tax if necessary</w:t>
      </w:r>
    </w:p>
    <w:p w14:paraId="4D4EAA9D" w14:textId="77777777" w:rsidR="00460C35" w:rsidRPr="00F25762" w:rsidRDefault="00460C35" w:rsidP="00460C35">
      <w:pPr>
        <w:widowControl/>
        <w:numPr>
          <w:ilvl w:val="0"/>
          <w:numId w:val="14"/>
        </w:numPr>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Dividend withholding tax for dividends paid is due on the 20</w:t>
      </w:r>
      <w:r w:rsidRPr="00F25762">
        <w:rPr>
          <w:rFonts w:asciiTheme="minorHAnsi" w:eastAsia="Arial" w:hAnsiTheme="minorHAnsi" w:cstheme="minorHAnsi"/>
          <w:vertAlign w:val="superscript"/>
        </w:rPr>
        <w:t>th</w:t>
      </w:r>
      <w:r w:rsidRPr="00F25762">
        <w:rPr>
          <w:rFonts w:asciiTheme="minorHAnsi" w:eastAsia="Arial" w:hAnsiTheme="minorHAnsi" w:cstheme="minorHAnsi"/>
        </w:rPr>
        <w:t xml:space="preserve"> of the month following payment or crediting of the dividend. If a dividend is being paid to a non-resident, non-resident withholding tax (NRWT) will need to be considered</w:t>
      </w:r>
    </w:p>
    <w:p w14:paraId="5DF42066" w14:textId="77777777" w:rsidR="00460C35" w:rsidRPr="00F25762" w:rsidRDefault="00460C35" w:rsidP="00460C35">
      <w:pPr>
        <w:widowControl/>
        <w:numPr>
          <w:ilvl w:val="0"/>
          <w:numId w:val="14"/>
        </w:numPr>
        <w:shd w:val="clear" w:color="auto" w:fill="FFFFFF" w:themeFill="background1"/>
        <w:autoSpaceDE/>
        <w:autoSpaceDN/>
        <w:spacing w:after="160" w:line="256" w:lineRule="auto"/>
        <w:ind w:left="426" w:hanging="426"/>
        <w:textAlignment w:val="baseline"/>
        <w:rPr>
          <w:rFonts w:asciiTheme="minorHAnsi" w:eastAsia="Times New Roman" w:hAnsiTheme="minorHAnsi" w:cstheme="minorHAnsi"/>
          <w:bdr w:val="none" w:sz="0" w:space="0" w:color="auto" w:frame="1"/>
          <w:lang w:val="en-NZ" w:eastAsia="en-NZ"/>
        </w:rPr>
      </w:pPr>
      <w:r w:rsidRPr="00F25762">
        <w:rPr>
          <w:rFonts w:asciiTheme="minorHAnsi" w:eastAsia="Times New Roman" w:hAnsiTheme="minorHAnsi" w:cstheme="minorHAnsi"/>
          <w:lang w:val="en-NZ" w:eastAsia="en-NZ"/>
        </w:rPr>
        <w:t>Review shareholding changes over the past year to determine if shareholder continuity has been maintained as this impacts the carry forward of imputation credits and tax losses (although the same business test may apply for losses)</w:t>
      </w:r>
    </w:p>
    <w:p w14:paraId="798BE150" w14:textId="77777777" w:rsidR="00460C35" w:rsidRPr="00F25762" w:rsidRDefault="00460C35" w:rsidP="00460C35">
      <w:pPr>
        <w:widowControl/>
        <w:numPr>
          <w:ilvl w:val="0"/>
          <w:numId w:val="14"/>
        </w:numPr>
        <w:shd w:val="clear" w:color="auto" w:fill="FFFFFF"/>
        <w:autoSpaceDE/>
        <w:autoSpaceDN/>
        <w:spacing w:after="160" w:line="256" w:lineRule="auto"/>
        <w:ind w:left="426" w:hanging="426"/>
        <w:textAlignment w:val="baseline"/>
        <w:rPr>
          <w:rFonts w:asciiTheme="minorHAnsi" w:eastAsia="Times New Roman" w:hAnsiTheme="minorHAnsi" w:cstheme="minorHAnsi"/>
          <w:bdr w:val="none" w:sz="0" w:space="0" w:color="auto" w:frame="1"/>
          <w:lang w:val="en-NZ" w:eastAsia="en-NZ"/>
        </w:rPr>
      </w:pPr>
      <w:r w:rsidRPr="00F25762">
        <w:rPr>
          <w:rFonts w:asciiTheme="minorHAnsi" w:eastAsia="Times New Roman" w:hAnsiTheme="minorHAnsi" w:cstheme="minorHAnsi"/>
          <w:bdr w:val="none" w:sz="0" w:space="0" w:color="auto" w:frame="1"/>
          <w:lang w:val="en-NZ" w:eastAsia="en-NZ"/>
        </w:rPr>
        <w:t>Consider whether any non-cash dividends have been deemed to have been paid, such as property made available for less than market value</w:t>
      </w:r>
    </w:p>
    <w:p w14:paraId="064FA85C" w14:textId="77777777" w:rsidR="00460C35" w:rsidRPr="00F25762" w:rsidRDefault="00460C35" w:rsidP="00460C35">
      <w:pPr>
        <w:spacing w:after="160" w:line="256" w:lineRule="auto"/>
        <w:ind w:left="679" w:hanging="679"/>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International Matters</w:t>
      </w:r>
    </w:p>
    <w:p w14:paraId="38FA9349" w14:textId="77777777" w:rsidR="00460C35" w:rsidRPr="00F25762" w:rsidRDefault="00460C35" w:rsidP="00460C35">
      <w:pPr>
        <w:widowControl/>
        <w:numPr>
          <w:ilvl w:val="0"/>
          <w:numId w:val="19"/>
        </w:numPr>
        <w:tabs>
          <w:tab w:val="num" w:pos="426"/>
        </w:tabs>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 xml:space="preserve">Interest deductibility may be impacted by the thin </w:t>
      </w:r>
      <w:proofErr w:type="spellStart"/>
      <w:r w:rsidRPr="00F25762">
        <w:rPr>
          <w:rFonts w:asciiTheme="minorHAnsi" w:eastAsia="Arial" w:hAnsiTheme="minorHAnsi" w:cstheme="minorHAnsi"/>
        </w:rPr>
        <w:t>capitalisation</w:t>
      </w:r>
      <w:proofErr w:type="spellEnd"/>
      <w:r w:rsidRPr="00F25762">
        <w:rPr>
          <w:rFonts w:asciiTheme="minorHAnsi" w:eastAsia="Arial" w:hAnsiTheme="minorHAnsi" w:cstheme="minorHAnsi"/>
        </w:rPr>
        <w:t xml:space="preserve"> rules if there is control by a non-resident </w:t>
      </w:r>
    </w:p>
    <w:p w14:paraId="7FF12464" w14:textId="77777777" w:rsidR="00460C35" w:rsidRPr="00F25762" w:rsidRDefault="00460C35" w:rsidP="00460C35">
      <w:pPr>
        <w:widowControl/>
        <w:numPr>
          <w:ilvl w:val="0"/>
          <w:numId w:val="19"/>
        </w:numPr>
        <w:tabs>
          <w:tab w:val="num" w:pos="426"/>
        </w:tabs>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Cross-border related party transactions need to be at an arm’s length price or will be at risk of being restated by Inland Revenue under the transfer pricing rules</w:t>
      </w:r>
    </w:p>
    <w:p w14:paraId="610E1E77" w14:textId="77777777" w:rsidR="00460C35" w:rsidRPr="00F25762" w:rsidRDefault="00460C35" w:rsidP="00460C35">
      <w:pPr>
        <w:numPr>
          <w:ilvl w:val="0"/>
          <w:numId w:val="15"/>
        </w:numPr>
        <w:tabs>
          <w:tab w:val="num" w:pos="426"/>
        </w:tabs>
        <w:spacing w:after="160" w:line="256" w:lineRule="auto"/>
        <w:ind w:left="426" w:hanging="426"/>
        <w:rPr>
          <w:rFonts w:asciiTheme="minorHAnsi" w:eastAsia="Arial" w:hAnsiTheme="minorHAnsi" w:cstheme="minorHAnsi"/>
          <w:color w:val="832063"/>
          <w:spacing w:val="-6"/>
        </w:rPr>
      </w:pPr>
      <w:r w:rsidRPr="00F25762">
        <w:rPr>
          <w:rFonts w:asciiTheme="minorHAnsi" w:eastAsia="Arial" w:hAnsiTheme="minorHAnsi" w:cstheme="minorHAnsi"/>
        </w:rPr>
        <w:t>Ensure NRWT/AIL filing obligations are met in respect of payments of interest, dividends or royalties to non-residents during the year, including whether NRWT/AIL arises on an accruals or cash basis. AIL registration can be retrospective in most cases</w:t>
      </w:r>
    </w:p>
    <w:p w14:paraId="75B3AB18" w14:textId="77777777" w:rsidR="00460C35" w:rsidRPr="00F25762" w:rsidRDefault="00460C35" w:rsidP="00460C35">
      <w:pPr>
        <w:numPr>
          <w:ilvl w:val="0"/>
          <w:numId w:val="15"/>
        </w:numPr>
        <w:tabs>
          <w:tab w:val="num" w:pos="426"/>
        </w:tabs>
        <w:spacing w:after="160" w:line="256" w:lineRule="auto"/>
        <w:ind w:left="426" w:hanging="426"/>
        <w:rPr>
          <w:rFonts w:asciiTheme="minorHAnsi" w:eastAsia="Arial" w:hAnsiTheme="minorHAnsi" w:cstheme="minorHAnsi"/>
          <w:color w:val="832063"/>
          <w:spacing w:val="-6"/>
        </w:rPr>
      </w:pPr>
      <w:r w:rsidRPr="00F25762">
        <w:rPr>
          <w:rFonts w:asciiTheme="minorHAnsi" w:eastAsia="Arial" w:hAnsiTheme="minorHAnsi" w:cstheme="minorHAnsi"/>
          <w:spacing w:val="-6"/>
        </w:rPr>
        <w:t>If insurance premiums have been paid to a non-resident during the year, consider if you have an obligation to pay tax on the premium as an agent of the non-resident insurer</w:t>
      </w:r>
    </w:p>
    <w:p w14:paraId="08B7BF31" w14:textId="77777777" w:rsidR="00460C35" w:rsidRPr="00F25762" w:rsidRDefault="00460C35" w:rsidP="00460C35">
      <w:pPr>
        <w:numPr>
          <w:ilvl w:val="0"/>
          <w:numId w:val="15"/>
        </w:numPr>
        <w:tabs>
          <w:tab w:val="num" w:pos="426"/>
        </w:tabs>
        <w:spacing w:after="160" w:line="256" w:lineRule="auto"/>
        <w:ind w:left="426" w:hanging="426"/>
        <w:rPr>
          <w:rFonts w:asciiTheme="minorHAnsi" w:eastAsia="Arial" w:hAnsiTheme="minorHAnsi" w:cstheme="minorHAnsi"/>
        </w:rPr>
      </w:pPr>
      <w:r w:rsidRPr="00F25762">
        <w:rPr>
          <w:rFonts w:asciiTheme="minorHAnsi" w:eastAsia="Arial" w:hAnsiTheme="minorHAnsi" w:cstheme="minorHAnsi"/>
          <w:spacing w:val="-6"/>
        </w:rPr>
        <w:t>Consider if the CFC or FIF rules apply to any overseas assets/income and whether foreign tax credits can be claimed</w:t>
      </w:r>
    </w:p>
    <w:p w14:paraId="0C2E7DDD" w14:textId="77777777" w:rsidR="00460C35" w:rsidRPr="00F25762" w:rsidRDefault="00460C35" w:rsidP="00460C35">
      <w:pPr>
        <w:spacing w:after="160" w:line="256" w:lineRule="auto"/>
        <w:ind w:left="679" w:hanging="679"/>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Income Tax</w:t>
      </w:r>
    </w:p>
    <w:p w14:paraId="6E9F5090" w14:textId="77777777" w:rsidR="00460C35" w:rsidRPr="00F25762" w:rsidRDefault="00460C35" w:rsidP="00460C35">
      <w:pPr>
        <w:widowControl/>
        <w:numPr>
          <w:ilvl w:val="1"/>
          <w:numId w:val="20"/>
        </w:numPr>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 xml:space="preserve">The third instalment of 2026 provisional tax is due 7 May 2026 for March balance dates. For taxpayers with RIT of $60,000 or greater, the payment should be based on actual results to 31 </w:t>
      </w:r>
    </w:p>
    <w:p w14:paraId="70E296E0" w14:textId="77777777" w:rsidR="00460C35" w:rsidRPr="00F25762" w:rsidRDefault="00460C35" w:rsidP="00460C35">
      <w:pPr>
        <w:widowControl/>
        <w:numPr>
          <w:ilvl w:val="0"/>
          <w:numId w:val="20"/>
        </w:numPr>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Consider using tax pooling if the third instalment can’t be made on time due to cashflow constraints</w:t>
      </w:r>
    </w:p>
    <w:p w14:paraId="3FC3053D" w14:textId="77777777" w:rsidR="00460C35" w:rsidRPr="00F25762" w:rsidRDefault="00460C35" w:rsidP="00460C35">
      <w:pPr>
        <w:widowControl/>
        <w:numPr>
          <w:ilvl w:val="0"/>
          <w:numId w:val="20"/>
        </w:numPr>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 xml:space="preserve">Remember, the trustee tax rate is now 39% so consider </w:t>
      </w:r>
      <w:proofErr w:type="spellStart"/>
      <w:r w:rsidRPr="00F25762">
        <w:rPr>
          <w:rFonts w:asciiTheme="minorHAnsi" w:eastAsia="Arial" w:hAnsiTheme="minorHAnsi" w:cstheme="minorHAnsi"/>
        </w:rPr>
        <w:t>utilising</w:t>
      </w:r>
      <w:proofErr w:type="spellEnd"/>
      <w:r w:rsidRPr="00F25762">
        <w:rPr>
          <w:rFonts w:asciiTheme="minorHAnsi" w:eastAsia="Arial" w:hAnsiTheme="minorHAnsi" w:cstheme="minorHAnsi"/>
        </w:rPr>
        <w:t xml:space="preserve"> beneficiaries’ lower tax rates</w:t>
      </w:r>
    </w:p>
    <w:p w14:paraId="37ACC45C" w14:textId="77777777" w:rsidR="00460C35" w:rsidRPr="00F25762" w:rsidRDefault="00460C35" w:rsidP="00460C35">
      <w:pPr>
        <w:widowControl/>
        <w:numPr>
          <w:ilvl w:val="0"/>
          <w:numId w:val="20"/>
        </w:numPr>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If you have not yet filed your 2025 income tax return, ensure it is filed by 31 March 2026 otherwise late filing penalties will be charged, your extension of time to file your 2026 tax return may be lost, and the 4-year statute bar period will extend a year</w:t>
      </w:r>
    </w:p>
    <w:p w14:paraId="79F5D708" w14:textId="77777777" w:rsidR="00460C35" w:rsidRPr="00F25762" w:rsidRDefault="00460C35" w:rsidP="00460C35">
      <w:pPr>
        <w:widowControl/>
        <w:numPr>
          <w:ilvl w:val="0"/>
          <w:numId w:val="20"/>
        </w:numPr>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A loss offset subvention payment for the 2025 income year must be paid or credited by 31 March 2026</w:t>
      </w:r>
    </w:p>
    <w:p w14:paraId="67475766" w14:textId="77777777" w:rsidR="00460C35" w:rsidRPr="00F25762" w:rsidRDefault="00460C35" w:rsidP="00460C35">
      <w:pPr>
        <w:widowControl/>
        <w:numPr>
          <w:ilvl w:val="0"/>
          <w:numId w:val="20"/>
        </w:numPr>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Consider if your business is subject to the BEPs rules, and if it is, ensure you complete an IR1250 BEPs workpaper and hold it on file with your tax return workpapers</w:t>
      </w:r>
    </w:p>
    <w:p w14:paraId="36F0C9E2" w14:textId="77777777" w:rsidR="00460C35" w:rsidRPr="00F25762" w:rsidRDefault="00460C35" w:rsidP="00460C35">
      <w:pPr>
        <w:widowControl/>
        <w:numPr>
          <w:ilvl w:val="0"/>
          <w:numId w:val="20"/>
        </w:numPr>
        <w:autoSpaceDE/>
        <w:spacing w:after="160" w:line="256" w:lineRule="auto"/>
        <w:ind w:left="426" w:hanging="426"/>
        <w:textAlignment w:val="baseline"/>
        <w:rPr>
          <w:rFonts w:asciiTheme="minorHAnsi" w:eastAsia="Arial" w:hAnsiTheme="minorHAnsi" w:cstheme="minorHAnsi"/>
        </w:rPr>
      </w:pPr>
      <w:r w:rsidRPr="00F25762">
        <w:rPr>
          <w:rFonts w:asciiTheme="minorHAnsi" w:eastAsia="Arial" w:hAnsiTheme="minorHAnsi" w:cstheme="minorHAnsi"/>
        </w:rPr>
        <w:t xml:space="preserve">Consider if the </w:t>
      </w:r>
      <w:proofErr w:type="spellStart"/>
      <w:r w:rsidRPr="00F25762">
        <w:rPr>
          <w:rFonts w:asciiTheme="minorHAnsi" w:eastAsia="Arial" w:hAnsiTheme="minorHAnsi" w:cstheme="minorHAnsi"/>
        </w:rPr>
        <w:t>GloBE</w:t>
      </w:r>
      <w:proofErr w:type="spellEnd"/>
      <w:r w:rsidRPr="00F25762">
        <w:rPr>
          <w:rFonts w:asciiTheme="minorHAnsi" w:eastAsia="Arial" w:hAnsiTheme="minorHAnsi" w:cstheme="minorHAnsi"/>
        </w:rPr>
        <w:t xml:space="preserve"> Pillar 2 rules apply to your business. Pillar 2applies to global groups whose balance dates begin on or after 1 January 2025 and annual consolidated revenues exceeding €750 million in at least two of the preceding four years</w:t>
      </w:r>
    </w:p>
    <w:p w14:paraId="4E7DB72C" w14:textId="77777777" w:rsidR="00460C35" w:rsidRPr="00F25762" w:rsidRDefault="00460C35" w:rsidP="00460C35">
      <w:pPr>
        <w:widowControl/>
        <w:shd w:val="clear" w:color="auto" w:fill="FFFFFF"/>
        <w:autoSpaceDE/>
        <w:autoSpaceDN/>
        <w:spacing w:after="160" w:line="256" w:lineRule="auto"/>
        <w:ind w:left="567" w:hanging="567"/>
        <w:textAlignment w:val="baseline"/>
        <w:rPr>
          <w:rFonts w:asciiTheme="minorHAnsi" w:eastAsia="Times New Roman" w:hAnsiTheme="minorHAnsi" w:cstheme="minorHAnsi"/>
          <w:b/>
          <w:bCs/>
          <w:color w:val="00B050"/>
          <w:spacing w:val="-6"/>
          <w:lang w:val="en-NZ" w:eastAsia="en-NZ"/>
        </w:rPr>
      </w:pPr>
      <w:r w:rsidRPr="00F25762">
        <w:rPr>
          <w:rFonts w:asciiTheme="minorHAnsi" w:eastAsia="Times New Roman" w:hAnsiTheme="minorHAnsi" w:cstheme="minorHAnsi"/>
          <w:b/>
          <w:bCs/>
          <w:color w:val="00B050"/>
          <w:spacing w:val="-6"/>
          <w:lang w:val="en-NZ" w:eastAsia="en-NZ"/>
        </w:rPr>
        <w:t>Imputation Credit Account</w:t>
      </w:r>
    </w:p>
    <w:p w14:paraId="47E8E52E" w14:textId="77777777" w:rsidR="00460C35" w:rsidRPr="00F25762" w:rsidRDefault="00460C35" w:rsidP="00460C35">
      <w:pPr>
        <w:numPr>
          <w:ilvl w:val="0"/>
          <w:numId w:val="14"/>
        </w:numPr>
        <w:spacing w:after="160" w:line="256" w:lineRule="auto"/>
        <w:ind w:left="426"/>
        <w:rPr>
          <w:rFonts w:asciiTheme="minorHAnsi" w:eastAsia="Arial" w:hAnsiTheme="minorHAnsi" w:cstheme="minorHAnsi"/>
          <w:color w:val="832063"/>
          <w:spacing w:val="-6"/>
        </w:rPr>
      </w:pPr>
      <w:r w:rsidRPr="00F25762">
        <w:rPr>
          <w:rFonts w:asciiTheme="minorHAnsi" w:eastAsia="Arial" w:hAnsiTheme="minorHAnsi" w:cstheme="minorHAnsi"/>
        </w:rPr>
        <w:t>To avoid incurring 10% imputation penalty tax, review your imputation credit account before 31 March 2026 to ensure it does not have a debit balance. If it does, consider bringing forward a provisional tax or terminal tax payment</w:t>
      </w:r>
    </w:p>
    <w:p w14:paraId="4CACF984" w14:textId="77777777" w:rsidR="00460C35" w:rsidRPr="00F25762" w:rsidRDefault="00460C35" w:rsidP="00460C35">
      <w:pPr>
        <w:spacing w:after="160" w:line="256" w:lineRule="auto"/>
        <w:ind w:left="426" w:hanging="426"/>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GST</w:t>
      </w:r>
    </w:p>
    <w:p w14:paraId="22ED14B2" w14:textId="77777777" w:rsidR="00460C35" w:rsidRPr="00F25762" w:rsidRDefault="00460C35" w:rsidP="00460C35">
      <w:pPr>
        <w:widowControl/>
        <w:numPr>
          <w:ilvl w:val="0"/>
          <w:numId w:val="14"/>
        </w:numPr>
        <w:autoSpaceDE/>
        <w:spacing w:after="160" w:line="256" w:lineRule="auto"/>
        <w:ind w:left="426"/>
        <w:textAlignment w:val="baseline"/>
        <w:rPr>
          <w:rFonts w:asciiTheme="minorHAnsi" w:eastAsia="Arial" w:hAnsiTheme="minorHAnsi" w:cstheme="minorHAnsi"/>
        </w:rPr>
      </w:pPr>
      <w:r w:rsidRPr="00F25762">
        <w:rPr>
          <w:rFonts w:asciiTheme="minorHAnsi" w:eastAsia="Arial" w:hAnsiTheme="minorHAnsi" w:cstheme="minorHAnsi"/>
        </w:rPr>
        <w:t>Where assets are used for both business and private use, make your year-end GST apportionment adjustment in the 31 March GST return</w:t>
      </w:r>
    </w:p>
    <w:p w14:paraId="7C3FBF09" w14:textId="77777777" w:rsidR="00460C35" w:rsidRPr="00F25762" w:rsidRDefault="00460C35" w:rsidP="00460C35">
      <w:pPr>
        <w:widowControl/>
        <w:numPr>
          <w:ilvl w:val="0"/>
          <w:numId w:val="14"/>
        </w:numPr>
        <w:autoSpaceDE/>
        <w:spacing w:after="160" w:line="256" w:lineRule="auto"/>
        <w:ind w:left="426"/>
        <w:textAlignment w:val="baseline"/>
        <w:rPr>
          <w:rFonts w:asciiTheme="minorHAnsi" w:eastAsia="Arial" w:hAnsiTheme="minorHAnsi" w:cstheme="minorHAnsi"/>
        </w:rPr>
      </w:pPr>
      <w:r w:rsidRPr="00F25762">
        <w:rPr>
          <w:rFonts w:asciiTheme="minorHAnsi" w:eastAsia="Arial" w:hAnsiTheme="minorHAnsi" w:cstheme="minorHAnsi"/>
        </w:rPr>
        <w:t>Ensure you have made any GST adjustments from the preparation of your 31 March 2025 financial statements</w:t>
      </w:r>
    </w:p>
    <w:p w14:paraId="3490BC53" w14:textId="77777777" w:rsidR="00460C35" w:rsidRPr="00F25762" w:rsidRDefault="00460C35" w:rsidP="00460C35">
      <w:pPr>
        <w:spacing w:after="160" w:line="256" w:lineRule="auto"/>
        <w:ind w:left="426" w:hanging="426"/>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System Considerations</w:t>
      </w:r>
    </w:p>
    <w:p w14:paraId="2F957FF7" w14:textId="77777777" w:rsidR="00460C35" w:rsidRPr="00F25762" w:rsidRDefault="00460C35" w:rsidP="00460C35">
      <w:pPr>
        <w:numPr>
          <w:ilvl w:val="0"/>
          <w:numId w:val="15"/>
        </w:numPr>
        <w:tabs>
          <w:tab w:val="left" w:pos="5624"/>
        </w:tabs>
        <w:spacing w:after="160" w:line="256" w:lineRule="auto"/>
        <w:ind w:left="426"/>
        <w:rPr>
          <w:rFonts w:asciiTheme="minorHAnsi" w:eastAsia="Arial" w:hAnsiTheme="minorHAnsi" w:cstheme="minorHAnsi"/>
        </w:rPr>
      </w:pPr>
      <w:r w:rsidRPr="00F25762">
        <w:rPr>
          <w:rFonts w:asciiTheme="minorHAnsi" w:eastAsia="Arial" w:hAnsiTheme="minorHAnsi" w:cstheme="minorHAnsi"/>
        </w:rPr>
        <w:t>Ensure bank reconciliations are completed to year-end and that all bank and loan balances in the accounting system match the bank statements that will be provided to your accountant</w:t>
      </w:r>
    </w:p>
    <w:p w14:paraId="155AE8F8" w14:textId="77777777" w:rsidR="00460C35" w:rsidRPr="00F25762" w:rsidRDefault="00460C35" w:rsidP="00460C35">
      <w:pPr>
        <w:numPr>
          <w:ilvl w:val="0"/>
          <w:numId w:val="15"/>
        </w:numPr>
        <w:tabs>
          <w:tab w:val="left" w:pos="5624"/>
        </w:tabs>
        <w:spacing w:after="160" w:line="256" w:lineRule="auto"/>
        <w:ind w:left="426"/>
        <w:rPr>
          <w:rFonts w:asciiTheme="minorHAnsi" w:eastAsia="Arial" w:hAnsiTheme="minorHAnsi" w:cstheme="minorHAnsi"/>
        </w:rPr>
      </w:pPr>
      <w:r w:rsidRPr="00F25762">
        <w:rPr>
          <w:rFonts w:asciiTheme="minorHAnsi" w:eastAsia="Arial" w:hAnsiTheme="minorHAnsi" w:cstheme="minorHAnsi"/>
        </w:rPr>
        <w:t>Confirm that the debtors and creditors balances are accurate</w:t>
      </w:r>
    </w:p>
    <w:p w14:paraId="5BA83B72" w14:textId="77777777" w:rsidR="00460C35" w:rsidRPr="00F25762" w:rsidRDefault="00460C35" w:rsidP="00460C35">
      <w:pPr>
        <w:numPr>
          <w:ilvl w:val="0"/>
          <w:numId w:val="15"/>
        </w:numPr>
        <w:tabs>
          <w:tab w:val="left" w:pos="5624"/>
        </w:tabs>
        <w:spacing w:after="160" w:line="256" w:lineRule="auto"/>
        <w:ind w:left="426"/>
        <w:rPr>
          <w:rFonts w:asciiTheme="minorHAnsi" w:eastAsia="Arial" w:hAnsiTheme="minorHAnsi" w:cstheme="minorHAnsi"/>
        </w:rPr>
      </w:pPr>
      <w:r w:rsidRPr="00F25762">
        <w:rPr>
          <w:rFonts w:asciiTheme="minorHAnsi" w:eastAsia="Arial" w:hAnsiTheme="minorHAnsi" w:cstheme="minorHAnsi"/>
        </w:rPr>
        <w:t>Where possible, lock your system at the year-end to ensure no changes can be made once the final position has been determined</w:t>
      </w:r>
    </w:p>
    <w:p w14:paraId="5FFD7DF2" w14:textId="77777777" w:rsidR="00460C35" w:rsidRPr="00F25762" w:rsidRDefault="00460C35" w:rsidP="00460C35">
      <w:pPr>
        <w:spacing w:after="160" w:line="256" w:lineRule="auto"/>
        <w:ind w:left="142" w:hanging="142"/>
        <w:rPr>
          <w:rFonts w:asciiTheme="minorHAnsi" w:eastAsia="Arial" w:hAnsiTheme="minorHAnsi" w:cstheme="minorHAnsi"/>
          <w:b/>
          <w:bCs/>
          <w:color w:val="00B050"/>
          <w:spacing w:val="-6"/>
        </w:rPr>
      </w:pPr>
      <w:r w:rsidRPr="00F25762">
        <w:rPr>
          <w:rFonts w:asciiTheme="minorHAnsi" w:eastAsia="Arial" w:hAnsiTheme="minorHAnsi" w:cstheme="minorHAnsi"/>
          <w:b/>
          <w:bCs/>
          <w:color w:val="00B050"/>
          <w:spacing w:val="-6"/>
        </w:rPr>
        <w:t>Look-through Companies</w:t>
      </w:r>
    </w:p>
    <w:p w14:paraId="1AD59E95" w14:textId="77777777" w:rsidR="00460C35" w:rsidRPr="00F25762" w:rsidRDefault="00460C35" w:rsidP="00460C35">
      <w:pPr>
        <w:numPr>
          <w:ilvl w:val="0"/>
          <w:numId w:val="21"/>
        </w:numPr>
        <w:spacing w:after="160" w:line="256" w:lineRule="auto"/>
        <w:ind w:left="426"/>
        <w:rPr>
          <w:rFonts w:asciiTheme="minorHAnsi" w:eastAsia="Arial" w:hAnsiTheme="minorHAnsi" w:cstheme="minorHAnsi"/>
        </w:rPr>
      </w:pPr>
      <w:r w:rsidRPr="00F25762">
        <w:rPr>
          <w:rFonts w:asciiTheme="minorHAnsi" w:eastAsia="Arial" w:hAnsiTheme="minorHAnsi" w:cstheme="minorHAnsi"/>
        </w:rPr>
        <w:t>If you want your existing company to enter or exit the look-through company regime for the 2027 income year, the election notice needs to be filed by 31 March 2026. There are different rules for new companies or companies not previously required to file tax returns</w:t>
      </w:r>
    </w:p>
    <w:p w14:paraId="566E60A4" w14:textId="77777777" w:rsidR="00460C35" w:rsidRPr="00F25762" w:rsidRDefault="00460C35" w:rsidP="00460C35">
      <w:pPr>
        <w:spacing w:after="160" w:line="256" w:lineRule="auto"/>
        <w:ind w:left="153" w:right="27"/>
        <w:rPr>
          <w:rFonts w:asciiTheme="minorHAnsi" w:eastAsia="Arial" w:hAnsiTheme="minorHAnsi" w:cstheme="minorHAnsi"/>
          <w:lang w:val="en-NZ"/>
        </w:rPr>
      </w:pPr>
      <w:r w:rsidRPr="00F25762">
        <w:rPr>
          <w:rFonts w:asciiTheme="minorHAnsi" w:eastAsia="Arial" w:hAnsiTheme="minorHAnsi" w:cstheme="minorHAnsi"/>
          <w:lang w:val="en-NZ"/>
        </w:rPr>
        <w:t>Taking time to consider the above before you race into the new financial year will help ensure you maximise your tax deductions for 31 March 2026 and reduce your tax bill.</w:t>
      </w:r>
    </w:p>
    <w:p w14:paraId="637E45D9" w14:textId="399E39C5" w:rsidR="00460C35" w:rsidRPr="00F25762" w:rsidRDefault="00460C35" w:rsidP="00460C35">
      <w:pPr>
        <w:spacing w:after="160" w:line="256" w:lineRule="auto"/>
        <w:ind w:left="153" w:right="27"/>
        <w:rPr>
          <w:rFonts w:asciiTheme="minorHAnsi" w:eastAsia="Arial" w:hAnsiTheme="minorHAnsi" w:cstheme="minorHAnsi"/>
          <w:color w:val="231F20"/>
        </w:rPr>
      </w:pPr>
      <w:r w:rsidRPr="00F25762">
        <w:rPr>
          <w:rFonts w:asciiTheme="minorHAnsi" w:eastAsia="Arial" w:hAnsiTheme="minorHAnsi" w:cstheme="minorHAnsi"/>
          <w:color w:val="231F20"/>
        </w:rPr>
        <w:t xml:space="preserve">Looking forward, now is a good time to set your goals for the 2026-2027 financial year. If you haven’t yet done so, </w:t>
      </w:r>
      <w:r w:rsidR="00C436C8" w:rsidRPr="00F25762">
        <w:rPr>
          <w:rFonts w:asciiTheme="minorHAnsi" w:eastAsia="Arial" w:hAnsiTheme="minorHAnsi" w:cstheme="minorHAnsi"/>
          <w:color w:val="231F20"/>
        </w:rPr>
        <w:t xml:space="preserve">we </w:t>
      </w:r>
      <w:r w:rsidRPr="00F25762">
        <w:rPr>
          <w:rFonts w:asciiTheme="minorHAnsi" w:eastAsia="Arial" w:hAnsiTheme="minorHAnsi" w:cstheme="minorHAnsi"/>
          <w:color w:val="231F20"/>
        </w:rPr>
        <w:t xml:space="preserve">can assist with preparing budgets and forecasts which will give you a clear plan for the year ahead. </w:t>
      </w:r>
    </w:p>
    <w:p w14:paraId="7E4A809A" w14:textId="77777777" w:rsidR="00460C35" w:rsidRPr="00F25762" w:rsidRDefault="00460C35" w:rsidP="00460C35">
      <w:pPr>
        <w:spacing w:after="160" w:line="256" w:lineRule="auto"/>
        <w:ind w:left="153" w:right="27"/>
        <w:rPr>
          <w:rFonts w:asciiTheme="minorHAnsi" w:eastAsia="Arial" w:hAnsiTheme="minorHAnsi" w:cstheme="minorHAnsi"/>
          <w:color w:val="231F20"/>
        </w:rPr>
      </w:pPr>
      <w:r w:rsidRPr="00F25762">
        <w:rPr>
          <w:rFonts w:asciiTheme="minorHAnsi" w:eastAsia="Arial" w:hAnsiTheme="minorHAnsi" w:cstheme="minorHAnsi"/>
          <w:color w:val="231F20"/>
        </w:rPr>
        <w:t xml:space="preserve">To help ensure efficient and timely actions are taken to keep you on track to achieve your goals, consider having quarterly review meetings throughout the year to </w:t>
      </w:r>
      <w:proofErr w:type="spellStart"/>
      <w:r w:rsidRPr="00F25762">
        <w:rPr>
          <w:rFonts w:asciiTheme="minorHAnsi" w:eastAsia="Arial" w:hAnsiTheme="minorHAnsi" w:cstheme="minorHAnsi"/>
          <w:color w:val="231F20"/>
        </w:rPr>
        <w:t>analyse</w:t>
      </w:r>
      <w:proofErr w:type="spellEnd"/>
      <w:r w:rsidRPr="00F25762">
        <w:rPr>
          <w:rFonts w:asciiTheme="minorHAnsi" w:eastAsia="Arial" w:hAnsiTheme="minorHAnsi" w:cstheme="minorHAnsi"/>
          <w:color w:val="231F20"/>
        </w:rPr>
        <w:t xml:space="preserve"> trading results against budgets and revising forecasts if necessary. </w:t>
      </w:r>
    </w:p>
    <w:p w14:paraId="0B348DEF" w14:textId="77777777" w:rsidR="00460C35" w:rsidRPr="00F25762" w:rsidRDefault="00460C35" w:rsidP="00460C35">
      <w:pPr>
        <w:spacing w:after="160" w:line="256" w:lineRule="auto"/>
        <w:ind w:left="153" w:right="27"/>
        <w:rPr>
          <w:rFonts w:asciiTheme="minorHAnsi" w:eastAsia="Arial" w:hAnsiTheme="minorHAnsi" w:cstheme="minorHAnsi"/>
          <w:color w:val="231F20"/>
        </w:rPr>
      </w:pPr>
      <w:r w:rsidRPr="00F25762">
        <w:rPr>
          <w:rFonts w:asciiTheme="minorHAnsi" w:eastAsia="Arial" w:hAnsiTheme="minorHAnsi" w:cstheme="minorHAnsi"/>
          <w:color w:val="231F20"/>
        </w:rPr>
        <w:t xml:space="preserve">Get in touch to discuss what arrangements will best suit you and your business. </w:t>
      </w:r>
    </w:p>
    <w:p w14:paraId="7A35B235" w14:textId="7EFB16DA" w:rsidR="00460C35" w:rsidRPr="00F25762" w:rsidRDefault="00460C35" w:rsidP="00460C35">
      <w:pPr>
        <w:spacing w:after="160" w:line="256" w:lineRule="auto"/>
        <w:ind w:left="142"/>
        <w:rPr>
          <w:rFonts w:asciiTheme="minorHAnsi" w:eastAsia="Arial" w:hAnsiTheme="minorHAnsi" w:cstheme="minorHAnsi"/>
        </w:rPr>
      </w:pPr>
      <w:r w:rsidRPr="00F25762">
        <w:rPr>
          <w:rFonts w:asciiTheme="minorHAnsi" w:eastAsia="Arial" w:hAnsiTheme="minorHAnsi" w:cstheme="minorHAnsi"/>
        </w:rPr>
        <w:t xml:space="preserve">If you have any questions, please </w:t>
      </w:r>
      <w:r w:rsidR="00C436C8" w:rsidRPr="00F25762">
        <w:rPr>
          <w:rFonts w:asciiTheme="minorHAnsi" w:eastAsia="Arial" w:hAnsiTheme="minorHAnsi" w:cstheme="minorHAnsi"/>
        </w:rPr>
        <w:t>contact us to discuss further.</w:t>
      </w:r>
    </w:p>
    <w:p w14:paraId="0C166CDB" w14:textId="77777777" w:rsidR="005A01A3" w:rsidRDefault="005A01A3">
      <w:pPr>
        <w:pStyle w:val="BodyText"/>
        <w:spacing w:line="276" w:lineRule="auto"/>
        <w:sectPr w:rsidR="005A01A3" w:rsidSect="00F25762">
          <w:pgSz w:w="11910" w:h="16840"/>
          <w:pgMar w:top="1202" w:right="1202" w:bottom="1202" w:left="1202" w:header="720" w:footer="720" w:gutter="0"/>
          <w:cols w:space="720"/>
        </w:sectPr>
      </w:pPr>
    </w:p>
    <w:p w14:paraId="535ACD19" w14:textId="77777777" w:rsidR="005A01A3" w:rsidRDefault="00E05901">
      <w:pPr>
        <w:pStyle w:val="Heading1"/>
      </w:pPr>
      <w:r>
        <w:rPr>
          <w:color w:val="00AF50"/>
        </w:rPr>
        <w:t>Your</w:t>
      </w:r>
      <w:r>
        <w:rPr>
          <w:color w:val="00AF50"/>
          <w:spacing w:val="-7"/>
        </w:rPr>
        <w:t xml:space="preserve"> </w:t>
      </w:r>
      <w:r>
        <w:rPr>
          <w:color w:val="00AF50"/>
        </w:rPr>
        <w:t>Trusted</w:t>
      </w:r>
      <w:r>
        <w:rPr>
          <w:color w:val="00AF50"/>
          <w:spacing w:val="-8"/>
        </w:rPr>
        <w:t xml:space="preserve"> </w:t>
      </w:r>
      <w:r>
        <w:rPr>
          <w:color w:val="00AF50"/>
        </w:rPr>
        <w:t>Advisors</w:t>
      </w:r>
      <w:r>
        <w:rPr>
          <w:color w:val="00AF50"/>
          <w:spacing w:val="-8"/>
        </w:rPr>
        <w:t xml:space="preserve"> </w:t>
      </w:r>
      <w:r>
        <w:rPr>
          <w:color w:val="00AF50"/>
        </w:rPr>
        <w:t>at</w:t>
      </w:r>
      <w:r>
        <w:rPr>
          <w:color w:val="00AF50"/>
          <w:spacing w:val="-8"/>
        </w:rPr>
        <w:t xml:space="preserve"> </w:t>
      </w:r>
      <w:r>
        <w:rPr>
          <w:color w:val="00AF50"/>
        </w:rPr>
        <w:t>Biz</w:t>
      </w:r>
      <w:r>
        <w:rPr>
          <w:color w:val="00AF50"/>
          <w:spacing w:val="-7"/>
        </w:rPr>
        <w:t xml:space="preserve"> </w:t>
      </w:r>
      <w:r>
        <w:rPr>
          <w:color w:val="00AF50"/>
          <w:spacing w:val="-2"/>
        </w:rPr>
        <w:t>Solutions</w:t>
      </w:r>
    </w:p>
    <w:p w14:paraId="5D7B131E" w14:textId="1AA6BD34" w:rsidR="005A01A3" w:rsidRDefault="00E05901">
      <w:pPr>
        <w:pStyle w:val="Heading2"/>
        <w:spacing w:before="269"/>
      </w:pPr>
      <w:r>
        <w:rPr>
          <w:color w:val="00AF50"/>
        </w:rPr>
        <w:t>Atesh</w:t>
      </w:r>
      <w:r>
        <w:rPr>
          <w:color w:val="00AF50"/>
          <w:spacing w:val="-6"/>
        </w:rPr>
        <w:t xml:space="preserve"> </w:t>
      </w:r>
      <w:r>
        <w:rPr>
          <w:color w:val="00AF50"/>
        </w:rPr>
        <w:t>Bhej,</w:t>
      </w:r>
      <w:r>
        <w:rPr>
          <w:color w:val="00AF50"/>
          <w:spacing w:val="-4"/>
        </w:rPr>
        <w:t xml:space="preserve"> </w:t>
      </w:r>
      <w:r>
        <w:rPr>
          <w:color w:val="00AF50"/>
        </w:rPr>
        <w:t>CA.CPP,</w:t>
      </w:r>
      <w:r>
        <w:rPr>
          <w:color w:val="00AF50"/>
          <w:spacing w:val="-4"/>
        </w:rPr>
        <w:t xml:space="preserve"> </w:t>
      </w:r>
      <w:r>
        <w:rPr>
          <w:color w:val="00AF50"/>
        </w:rPr>
        <w:t>Founder</w:t>
      </w:r>
      <w:r w:rsidR="00460C35">
        <w:rPr>
          <w:color w:val="00AF50"/>
        </w:rPr>
        <w:t xml:space="preserve">, Managing </w:t>
      </w:r>
      <w:proofErr w:type="spellStart"/>
      <w:r w:rsidR="00460C35">
        <w:rPr>
          <w:color w:val="00AF50"/>
        </w:rPr>
        <w:t>DIrector</w:t>
      </w:r>
      <w:proofErr w:type="spellEnd"/>
      <w:r>
        <w:rPr>
          <w:color w:val="00AF50"/>
        </w:rPr>
        <w:t xml:space="preserve"> –</w:t>
      </w:r>
      <w:r>
        <w:rPr>
          <w:color w:val="00AF50"/>
          <w:spacing w:val="-4"/>
        </w:rPr>
        <w:t xml:space="preserve"> </w:t>
      </w:r>
      <w:r>
        <w:rPr>
          <w:color w:val="00AF50"/>
        </w:rPr>
        <w:t>Biz</w:t>
      </w:r>
      <w:r>
        <w:rPr>
          <w:color w:val="00AF50"/>
          <w:spacing w:val="-3"/>
        </w:rPr>
        <w:t xml:space="preserve"> </w:t>
      </w:r>
      <w:proofErr w:type="spellStart"/>
      <w:r>
        <w:rPr>
          <w:color w:val="00AF50"/>
          <w:spacing w:val="-5"/>
        </w:rPr>
        <w:t>m&amp;a</w:t>
      </w:r>
      <w:proofErr w:type="spellEnd"/>
    </w:p>
    <w:p w14:paraId="55995A56" w14:textId="77777777" w:rsidR="005A01A3" w:rsidRDefault="00E05901">
      <w:pPr>
        <w:pStyle w:val="BodyText"/>
        <w:ind w:left="2" w:right="177"/>
      </w:pPr>
      <w:r>
        <w:t>A</w:t>
      </w:r>
      <w:r>
        <w:rPr>
          <w:spacing w:val="-2"/>
        </w:rPr>
        <w:t xml:space="preserve"> </w:t>
      </w:r>
      <w:r>
        <w:t>seasoned</w:t>
      </w:r>
      <w:r>
        <w:rPr>
          <w:spacing w:val="-2"/>
        </w:rPr>
        <w:t xml:space="preserve"> </w:t>
      </w:r>
      <w:r>
        <w:t>Chartered</w:t>
      </w:r>
      <w:r>
        <w:rPr>
          <w:spacing w:val="-2"/>
        </w:rPr>
        <w:t xml:space="preserve"> </w:t>
      </w:r>
      <w:r>
        <w:t>Accountant</w:t>
      </w:r>
      <w:r>
        <w:rPr>
          <w:spacing w:val="-2"/>
        </w:rPr>
        <w:t xml:space="preserve"> </w:t>
      </w:r>
      <w:r>
        <w:t>(CA)</w:t>
      </w:r>
      <w:r>
        <w:rPr>
          <w:spacing w:val="-4"/>
        </w:rPr>
        <w:t xml:space="preserve"> </w:t>
      </w:r>
      <w:r>
        <w:t>with</w:t>
      </w:r>
      <w:r>
        <w:rPr>
          <w:spacing w:val="-4"/>
        </w:rPr>
        <w:t xml:space="preserve"> </w:t>
      </w:r>
      <w:r>
        <w:t>more</w:t>
      </w:r>
      <w:r>
        <w:rPr>
          <w:spacing w:val="-2"/>
        </w:rPr>
        <w:t xml:space="preserve"> </w:t>
      </w:r>
      <w:r>
        <w:t>than</w:t>
      </w:r>
      <w:r>
        <w:rPr>
          <w:spacing w:val="-3"/>
        </w:rPr>
        <w:t xml:space="preserve"> </w:t>
      </w:r>
      <w:r>
        <w:t>25</w:t>
      </w:r>
      <w:r>
        <w:rPr>
          <w:spacing w:val="-4"/>
        </w:rPr>
        <w:t xml:space="preserve"> </w:t>
      </w:r>
      <w:r>
        <w:t>years’</w:t>
      </w:r>
      <w:r>
        <w:rPr>
          <w:spacing w:val="-2"/>
        </w:rPr>
        <w:t xml:space="preserve"> </w:t>
      </w:r>
      <w:r>
        <w:t>experience,</w:t>
      </w:r>
      <w:r>
        <w:rPr>
          <w:spacing w:val="-2"/>
        </w:rPr>
        <w:t xml:space="preserve"> </w:t>
      </w:r>
      <w:r>
        <w:t>founder</w:t>
      </w:r>
      <w:r>
        <w:rPr>
          <w:spacing w:val="-2"/>
        </w:rPr>
        <w:t xml:space="preserve"> </w:t>
      </w:r>
      <w:r>
        <w:t>of</w:t>
      </w:r>
      <w:r>
        <w:rPr>
          <w:spacing w:val="-2"/>
        </w:rPr>
        <w:t xml:space="preserve"> </w:t>
      </w:r>
      <w:r>
        <w:t>biz</w:t>
      </w:r>
      <w:r>
        <w:rPr>
          <w:spacing w:val="-3"/>
        </w:rPr>
        <w:t xml:space="preserve"> </w:t>
      </w:r>
      <w:r>
        <w:t>group,</w:t>
      </w:r>
      <w:r>
        <w:rPr>
          <w:spacing w:val="-2"/>
        </w:rPr>
        <w:t xml:space="preserve"> </w:t>
      </w:r>
      <w:r>
        <w:t>including</w:t>
      </w:r>
      <w:r>
        <w:rPr>
          <w:spacing w:val="-3"/>
        </w:rPr>
        <w:t xml:space="preserve"> </w:t>
      </w:r>
      <w:r>
        <w:t>biz solutions, mortgages, capital, investments, properties, and development companies. The group services more than 3,000 clients annually in most money matters, taxation, compliance, financing, advisory and most things business related.</w:t>
      </w:r>
    </w:p>
    <w:p w14:paraId="772B796B" w14:textId="77777777" w:rsidR="005A01A3" w:rsidRPr="00F25762" w:rsidRDefault="005A01A3">
      <w:pPr>
        <w:pStyle w:val="BodyText"/>
        <w:spacing w:before="268"/>
        <w:ind w:left="0"/>
        <w:rPr>
          <w:sz w:val="18"/>
          <w:szCs w:val="18"/>
        </w:rPr>
      </w:pPr>
    </w:p>
    <w:p w14:paraId="59DDF874" w14:textId="77777777" w:rsidR="005A01A3" w:rsidRDefault="00E05901">
      <w:pPr>
        <w:ind w:left="2"/>
        <w:rPr>
          <w:b/>
        </w:rPr>
      </w:pPr>
      <w:r>
        <w:rPr>
          <w:b/>
          <w:color w:val="00AA47"/>
        </w:rPr>
        <w:t>Jae</w:t>
      </w:r>
      <w:r>
        <w:rPr>
          <w:b/>
          <w:color w:val="00AA47"/>
          <w:spacing w:val="-4"/>
        </w:rPr>
        <w:t xml:space="preserve"> </w:t>
      </w:r>
      <w:r>
        <w:rPr>
          <w:b/>
          <w:color w:val="00AA47"/>
        </w:rPr>
        <w:t>Won,</w:t>
      </w:r>
      <w:r>
        <w:rPr>
          <w:b/>
          <w:color w:val="00AA47"/>
          <w:spacing w:val="-1"/>
        </w:rPr>
        <w:t xml:space="preserve"> </w:t>
      </w:r>
      <w:r>
        <w:rPr>
          <w:b/>
          <w:color w:val="00AA47"/>
        </w:rPr>
        <w:t>CA.CPP.</w:t>
      </w:r>
      <w:r>
        <w:rPr>
          <w:b/>
          <w:color w:val="00AA47"/>
          <w:spacing w:val="-3"/>
        </w:rPr>
        <w:t xml:space="preserve"> </w:t>
      </w:r>
      <w:r>
        <w:rPr>
          <w:b/>
          <w:color w:val="00AA47"/>
        </w:rPr>
        <w:t>CEO</w:t>
      </w:r>
      <w:r>
        <w:rPr>
          <w:b/>
          <w:color w:val="00AA47"/>
          <w:spacing w:val="-5"/>
        </w:rPr>
        <w:t xml:space="preserve"> </w:t>
      </w:r>
      <w:r>
        <w:rPr>
          <w:b/>
          <w:color w:val="00AA47"/>
        </w:rPr>
        <w:t>|</w:t>
      </w:r>
      <w:r>
        <w:rPr>
          <w:b/>
          <w:color w:val="00AA47"/>
          <w:spacing w:val="-3"/>
        </w:rPr>
        <w:t xml:space="preserve"> </w:t>
      </w:r>
      <w:r>
        <w:rPr>
          <w:b/>
          <w:color w:val="00AA47"/>
        </w:rPr>
        <w:t>Director</w:t>
      </w:r>
      <w:r>
        <w:rPr>
          <w:b/>
          <w:color w:val="00AA47"/>
          <w:spacing w:val="-2"/>
        </w:rPr>
        <w:t xml:space="preserve"> </w:t>
      </w:r>
      <w:r>
        <w:rPr>
          <w:b/>
          <w:color w:val="00AA47"/>
        </w:rPr>
        <w:t>–</w:t>
      </w:r>
      <w:r>
        <w:rPr>
          <w:b/>
          <w:color w:val="00AA47"/>
          <w:spacing w:val="-3"/>
        </w:rPr>
        <w:t xml:space="preserve"> </w:t>
      </w:r>
      <w:r>
        <w:rPr>
          <w:b/>
          <w:color w:val="00AA47"/>
        </w:rPr>
        <w:t>Biz</w:t>
      </w:r>
      <w:r>
        <w:rPr>
          <w:b/>
          <w:color w:val="00AA47"/>
          <w:spacing w:val="-4"/>
        </w:rPr>
        <w:t xml:space="preserve"> </w:t>
      </w:r>
      <w:r>
        <w:rPr>
          <w:b/>
          <w:color w:val="00AA47"/>
          <w:spacing w:val="-2"/>
        </w:rPr>
        <w:t>Solutions</w:t>
      </w:r>
    </w:p>
    <w:p w14:paraId="33915A46" w14:textId="77777777" w:rsidR="005A01A3" w:rsidRDefault="00E05901">
      <w:pPr>
        <w:pStyle w:val="BodyText"/>
        <w:ind w:left="2" w:right="177"/>
      </w:pPr>
      <w:r>
        <w:t>Jae was appointed as Director in August 2020 after 3 years of working as an Associate with the firm. Jae is a compliance</w:t>
      </w:r>
      <w:r>
        <w:rPr>
          <w:spacing w:val="-1"/>
        </w:rPr>
        <w:t xml:space="preserve"> </w:t>
      </w:r>
      <w:r>
        <w:t>guru</w:t>
      </w:r>
      <w:r>
        <w:rPr>
          <w:spacing w:val="-5"/>
        </w:rPr>
        <w:t xml:space="preserve"> </w:t>
      </w:r>
      <w:r>
        <w:t>who</w:t>
      </w:r>
      <w:r>
        <w:rPr>
          <w:spacing w:val="-2"/>
        </w:rPr>
        <w:t xml:space="preserve"> </w:t>
      </w:r>
      <w:r>
        <w:t>navigates</w:t>
      </w:r>
      <w:r>
        <w:rPr>
          <w:spacing w:val="-2"/>
        </w:rPr>
        <w:t xml:space="preserve"> </w:t>
      </w:r>
      <w:r>
        <w:t>the</w:t>
      </w:r>
      <w:r>
        <w:rPr>
          <w:spacing w:val="-2"/>
        </w:rPr>
        <w:t xml:space="preserve"> </w:t>
      </w:r>
      <w:r>
        <w:t>complexities</w:t>
      </w:r>
      <w:r>
        <w:rPr>
          <w:spacing w:val="-4"/>
        </w:rPr>
        <w:t xml:space="preserve"> </w:t>
      </w:r>
      <w:r>
        <w:t>of</w:t>
      </w:r>
      <w:r>
        <w:rPr>
          <w:spacing w:val="-2"/>
        </w:rPr>
        <w:t xml:space="preserve"> </w:t>
      </w:r>
      <w:r>
        <w:t>business</w:t>
      </w:r>
      <w:r>
        <w:rPr>
          <w:spacing w:val="-1"/>
        </w:rPr>
        <w:t xml:space="preserve"> </w:t>
      </w:r>
      <w:r>
        <w:t>and</w:t>
      </w:r>
      <w:r>
        <w:rPr>
          <w:spacing w:val="-3"/>
        </w:rPr>
        <w:t xml:space="preserve"> </w:t>
      </w:r>
      <w:r>
        <w:t>share</w:t>
      </w:r>
      <w:r>
        <w:rPr>
          <w:spacing w:val="-5"/>
        </w:rPr>
        <w:t xml:space="preserve"> </w:t>
      </w:r>
      <w:r>
        <w:t>valuations.</w:t>
      </w:r>
      <w:r>
        <w:rPr>
          <w:spacing w:val="-2"/>
        </w:rPr>
        <w:t xml:space="preserve"> </w:t>
      </w:r>
      <w:r>
        <w:t>Jae</w:t>
      </w:r>
      <w:r>
        <w:rPr>
          <w:spacing w:val="-2"/>
        </w:rPr>
        <w:t xml:space="preserve"> </w:t>
      </w:r>
      <w:r>
        <w:t>has</w:t>
      </w:r>
      <w:r>
        <w:rPr>
          <w:spacing w:val="-4"/>
        </w:rPr>
        <w:t xml:space="preserve"> </w:t>
      </w:r>
      <w:r>
        <w:t>more</w:t>
      </w:r>
      <w:r>
        <w:rPr>
          <w:spacing w:val="-2"/>
        </w:rPr>
        <w:t xml:space="preserve"> </w:t>
      </w:r>
      <w:r>
        <w:t>than</w:t>
      </w:r>
      <w:r>
        <w:rPr>
          <w:spacing w:val="-6"/>
        </w:rPr>
        <w:t xml:space="preserve"> </w:t>
      </w:r>
      <w:r>
        <w:t>20</w:t>
      </w:r>
      <w:r>
        <w:rPr>
          <w:spacing w:val="-2"/>
        </w:rPr>
        <w:t xml:space="preserve"> </w:t>
      </w:r>
      <w:r>
        <w:t>years</w:t>
      </w:r>
      <w:r>
        <w:rPr>
          <w:spacing w:val="-2"/>
        </w:rPr>
        <w:t xml:space="preserve"> </w:t>
      </w:r>
      <w:r>
        <w:t>of New Zealand Chartered Accountancy practice experience and has a wealth of knowledge on accounting and taxation compliance issues for small to medium business, as well as various business advisory services.</w:t>
      </w:r>
    </w:p>
    <w:p w14:paraId="6A410AFD" w14:textId="77777777" w:rsidR="005A01A3" w:rsidRDefault="005A01A3">
      <w:pPr>
        <w:pStyle w:val="BodyText"/>
        <w:ind w:left="0"/>
      </w:pPr>
    </w:p>
    <w:p w14:paraId="5C4F8AC3" w14:textId="77777777" w:rsidR="005A01A3" w:rsidRPr="00F25762" w:rsidRDefault="005A01A3">
      <w:pPr>
        <w:pStyle w:val="BodyText"/>
        <w:spacing w:before="2"/>
        <w:ind w:left="0"/>
        <w:rPr>
          <w:sz w:val="18"/>
          <w:szCs w:val="18"/>
        </w:rPr>
      </w:pPr>
    </w:p>
    <w:p w14:paraId="728B4888" w14:textId="77777777" w:rsidR="005A01A3" w:rsidRDefault="00E05901">
      <w:pPr>
        <w:pStyle w:val="Heading2"/>
      </w:pPr>
      <w:r>
        <w:rPr>
          <w:color w:val="00AA47"/>
        </w:rPr>
        <w:t>Pritesh</w:t>
      </w:r>
      <w:r>
        <w:rPr>
          <w:color w:val="00AA47"/>
          <w:spacing w:val="-5"/>
        </w:rPr>
        <w:t xml:space="preserve"> </w:t>
      </w:r>
      <w:r>
        <w:rPr>
          <w:color w:val="00AA47"/>
        </w:rPr>
        <w:t>Nand,</w:t>
      </w:r>
      <w:r>
        <w:rPr>
          <w:color w:val="00AA47"/>
          <w:spacing w:val="-6"/>
        </w:rPr>
        <w:t xml:space="preserve"> </w:t>
      </w:r>
      <w:r>
        <w:rPr>
          <w:color w:val="00AA47"/>
        </w:rPr>
        <w:t>CA.CPP,</w:t>
      </w:r>
      <w:r>
        <w:rPr>
          <w:color w:val="00AA47"/>
          <w:spacing w:val="-4"/>
        </w:rPr>
        <w:t xml:space="preserve"> </w:t>
      </w:r>
      <w:r>
        <w:rPr>
          <w:color w:val="00AA47"/>
        </w:rPr>
        <w:t>Managing</w:t>
      </w:r>
      <w:r>
        <w:rPr>
          <w:color w:val="00AA47"/>
          <w:spacing w:val="-4"/>
        </w:rPr>
        <w:t xml:space="preserve"> </w:t>
      </w:r>
      <w:r>
        <w:rPr>
          <w:color w:val="00AA47"/>
        </w:rPr>
        <w:t>Partner</w:t>
      </w:r>
      <w:r>
        <w:rPr>
          <w:color w:val="00AA47"/>
          <w:spacing w:val="-1"/>
        </w:rPr>
        <w:t xml:space="preserve"> </w:t>
      </w:r>
      <w:r>
        <w:rPr>
          <w:color w:val="00AA47"/>
        </w:rPr>
        <w:t>–</w:t>
      </w:r>
      <w:r>
        <w:rPr>
          <w:color w:val="00AA47"/>
          <w:spacing w:val="-6"/>
        </w:rPr>
        <w:t xml:space="preserve"> </w:t>
      </w:r>
      <w:r>
        <w:rPr>
          <w:color w:val="00AA47"/>
        </w:rPr>
        <w:t>Biz</w:t>
      </w:r>
      <w:r>
        <w:rPr>
          <w:color w:val="00AA47"/>
          <w:spacing w:val="-5"/>
        </w:rPr>
        <w:t xml:space="preserve"> </w:t>
      </w:r>
      <w:r>
        <w:rPr>
          <w:color w:val="00AA47"/>
          <w:spacing w:val="-2"/>
        </w:rPr>
        <w:t>Mortgages</w:t>
      </w:r>
    </w:p>
    <w:p w14:paraId="646A869C" w14:textId="77777777" w:rsidR="005A01A3" w:rsidRDefault="00E05901">
      <w:pPr>
        <w:pStyle w:val="BodyText"/>
        <w:ind w:left="2" w:right="246"/>
      </w:pPr>
      <w:r>
        <w:t xml:space="preserve">Pritesh has been with Biz Solutions for over two decades and progressed through the ranks and became a </w:t>
      </w:r>
      <w:proofErr w:type="gramStart"/>
      <w:r>
        <w:t>Director</w:t>
      </w:r>
      <w:proofErr w:type="gramEnd"/>
      <w:r>
        <w:rPr>
          <w:spacing w:val="-1"/>
        </w:rPr>
        <w:t xml:space="preserve"> </w:t>
      </w:r>
      <w:r>
        <w:t>in</w:t>
      </w:r>
      <w:r>
        <w:rPr>
          <w:spacing w:val="-5"/>
        </w:rPr>
        <w:t xml:space="preserve"> </w:t>
      </w:r>
      <w:r>
        <w:t>2013.</w:t>
      </w:r>
      <w:r>
        <w:rPr>
          <w:spacing w:val="-1"/>
        </w:rPr>
        <w:t xml:space="preserve"> </w:t>
      </w:r>
      <w:r>
        <w:t>Pritesh</w:t>
      </w:r>
      <w:r>
        <w:rPr>
          <w:spacing w:val="-1"/>
        </w:rPr>
        <w:t xml:space="preserve"> </w:t>
      </w:r>
      <w:r>
        <w:t>has</w:t>
      </w:r>
      <w:r>
        <w:rPr>
          <w:spacing w:val="-1"/>
        </w:rPr>
        <w:t xml:space="preserve"> </w:t>
      </w:r>
      <w:r>
        <w:t>recently</w:t>
      </w:r>
      <w:r>
        <w:rPr>
          <w:spacing w:val="-1"/>
        </w:rPr>
        <w:t xml:space="preserve"> </w:t>
      </w:r>
      <w:r>
        <w:t>stepped</w:t>
      </w:r>
      <w:r>
        <w:rPr>
          <w:spacing w:val="-1"/>
        </w:rPr>
        <w:t xml:space="preserve"> </w:t>
      </w:r>
      <w:r>
        <w:t>up</w:t>
      </w:r>
      <w:r>
        <w:rPr>
          <w:spacing w:val="-5"/>
        </w:rPr>
        <w:t xml:space="preserve"> </w:t>
      </w:r>
      <w:r>
        <w:t>to</w:t>
      </w:r>
      <w:r>
        <w:rPr>
          <w:spacing w:val="-2"/>
        </w:rPr>
        <w:t xml:space="preserve"> </w:t>
      </w:r>
      <w:r>
        <w:t>the</w:t>
      </w:r>
      <w:r>
        <w:rPr>
          <w:spacing w:val="-1"/>
        </w:rPr>
        <w:t xml:space="preserve"> </w:t>
      </w:r>
      <w:r>
        <w:t>challenge</w:t>
      </w:r>
      <w:r>
        <w:rPr>
          <w:spacing w:val="-3"/>
        </w:rPr>
        <w:t xml:space="preserve"> </w:t>
      </w:r>
      <w:r>
        <w:t>and</w:t>
      </w:r>
      <w:r>
        <w:rPr>
          <w:spacing w:val="-2"/>
        </w:rPr>
        <w:t xml:space="preserve"> </w:t>
      </w:r>
      <w:r>
        <w:t>became</w:t>
      </w:r>
      <w:r>
        <w:rPr>
          <w:spacing w:val="-3"/>
        </w:rPr>
        <w:t xml:space="preserve"> </w:t>
      </w:r>
      <w:r>
        <w:t>the</w:t>
      </w:r>
      <w:r>
        <w:rPr>
          <w:spacing w:val="-1"/>
        </w:rPr>
        <w:t xml:space="preserve"> </w:t>
      </w:r>
      <w:r>
        <w:t>head</w:t>
      </w:r>
      <w:r>
        <w:rPr>
          <w:spacing w:val="-4"/>
        </w:rPr>
        <w:t xml:space="preserve"> </w:t>
      </w:r>
      <w:r>
        <w:t>of</w:t>
      </w:r>
      <w:r>
        <w:rPr>
          <w:spacing w:val="-1"/>
        </w:rPr>
        <w:t xml:space="preserve"> </w:t>
      </w:r>
      <w:r>
        <w:t>the</w:t>
      </w:r>
      <w:r>
        <w:rPr>
          <w:spacing w:val="-3"/>
        </w:rPr>
        <w:t xml:space="preserve"> </w:t>
      </w:r>
      <w:r>
        <w:t>mortgage</w:t>
      </w:r>
      <w:r>
        <w:rPr>
          <w:spacing w:val="-1"/>
        </w:rPr>
        <w:t xml:space="preserve"> </w:t>
      </w:r>
      <w:r>
        <w:t>division within the group. Seamlessly handling financing for both residential and commercial properties. He has formed important strategic alliances with professionals such as solicitors, bankers, and insurance brokers.</w:t>
      </w:r>
    </w:p>
    <w:p w14:paraId="65BAFC97" w14:textId="77777777" w:rsidR="005A01A3" w:rsidRPr="00F25762" w:rsidRDefault="005A01A3">
      <w:pPr>
        <w:pStyle w:val="BodyText"/>
        <w:spacing w:before="268"/>
        <w:ind w:left="0"/>
        <w:rPr>
          <w:sz w:val="18"/>
          <w:szCs w:val="18"/>
        </w:rPr>
      </w:pPr>
    </w:p>
    <w:p w14:paraId="5179189A" w14:textId="2F0C9FC6" w:rsidR="005A01A3" w:rsidRDefault="00E05901">
      <w:pPr>
        <w:pStyle w:val="Heading2"/>
      </w:pPr>
      <w:r>
        <w:rPr>
          <w:color w:val="00AA47"/>
        </w:rPr>
        <w:t>Jonathon</w:t>
      </w:r>
      <w:r>
        <w:rPr>
          <w:color w:val="00AA47"/>
          <w:spacing w:val="-7"/>
        </w:rPr>
        <w:t xml:space="preserve"> </w:t>
      </w:r>
      <w:r>
        <w:rPr>
          <w:color w:val="00AA47"/>
        </w:rPr>
        <w:t>Smith,</w:t>
      </w:r>
      <w:r>
        <w:rPr>
          <w:color w:val="00AA47"/>
          <w:spacing w:val="-3"/>
        </w:rPr>
        <w:t xml:space="preserve"> </w:t>
      </w:r>
      <w:r>
        <w:rPr>
          <w:color w:val="00AA47"/>
        </w:rPr>
        <w:t>CPA,</w:t>
      </w:r>
      <w:r w:rsidR="00460C35">
        <w:rPr>
          <w:color w:val="00AA47"/>
        </w:rPr>
        <w:t xml:space="preserve"> </w:t>
      </w:r>
      <w:proofErr w:type="gramStart"/>
      <w:r w:rsidR="00460C35">
        <w:rPr>
          <w:color w:val="00AA47"/>
        </w:rPr>
        <w:t xml:space="preserve">Director, </w:t>
      </w:r>
      <w:r>
        <w:rPr>
          <w:color w:val="00AA47"/>
          <w:spacing w:val="-5"/>
        </w:rPr>
        <w:t xml:space="preserve"> </w:t>
      </w:r>
      <w:r>
        <w:rPr>
          <w:color w:val="00AA47"/>
        </w:rPr>
        <w:t>Head</w:t>
      </w:r>
      <w:proofErr w:type="gramEnd"/>
      <w:r>
        <w:rPr>
          <w:color w:val="00AA47"/>
          <w:spacing w:val="-5"/>
        </w:rPr>
        <w:t xml:space="preserve"> </w:t>
      </w:r>
      <w:r>
        <w:rPr>
          <w:color w:val="00AA47"/>
        </w:rPr>
        <w:t>of</w:t>
      </w:r>
      <w:r>
        <w:rPr>
          <w:color w:val="00AA47"/>
          <w:spacing w:val="-3"/>
        </w:rPr>
        <w:t xml:space="preserve"> </w:t>
      </w:r>
      <w:r w:rsidR="00460C35">
        <w:rPr>
          <w:color w:val="00AA47"/>
        </w:rPr>
        <w:t>Business Advisory</w:t>
      </w:r>
      <w:r>
        <w:rPr>
          <w:color w:val="00AA47"/>
          <w:spacing w:val="-2"/>
        </w:rPr>
        <w:t xml:space="preserve"> </w:t>
      </w:r>
      <w:r>
        <w:rPr>
          <w:color w:val="00AA47"/>
        </w:rPr>
        <w:t>–</w:t>
      </w:r>
      <w:r>
        <w:rPr>
          <w:color w:val="00AA47"/>
          <w:spacing w:val="-5"/>
        </w:rPr>
        <w:t xml:space="preserve"> </w:t>
      </w:r>
      <w:r>
        <w:rPr>
          <w:color w:val="00AA47"/>
        </w:rPr>
        <w:t>Biz</w:t>
      </w:r>
      <w:r>
        <w:rPr>
          <w:color w:val="00AA47"/>
          <w:spacing w:val="-5"/>
        </w:rPr>
        <w:t xml:space="preserve"> </w:t>
      </w:r>
      <w:r>
        <w:rPr>
          <w:color w:val="00AA47"/>
          <w:spacing w:val="-2"/>
        </w:rPr>
        <w:t>Solutions</w:t>
      </w:r>
    </w:p>
    <w:p w14:paraId="2DB1AD6E" w14:textId="77777777" w:rsidR="005A01A3" w:rsidRDefault="00E05901">
      <w:pPr>
        <w:pStyle w:val="BodyText"/>
        <w:ind w:left="2" w:right="177"/>
      </w:pPr>
      <w:r>
        <w:t>Jonathon became a valued member of Biz Solutions in November 2014. Jonathon is the head of our Consulting department with a specific focus on taxation who demonstrates a commitment to enhancing his understanding and</w:t>
      </w:r>
      <w:r>
        <w:rPr>
          <w:spacing w:val="-3"/>
        </w:rPr>
        <w:t xml:space="preserve"> </w:t>
      </w:r>
      <w:r>
        <w:t>expertise</w:t>
      </w:r>
      <w:r>
        <w:rPr>
          <w:spacing w:val="-2"/>
        </w:rPr>
        <w:t xml:space="preserve"> </w:t>
      </w:r>
      <w:r>
        <w:t>in</w:t>
      </w:r>
      <w:r>
        <w:rPr>
          <w:spacing w:val="-4"/>
        </w:rPr>
        <w:t xml:space="preserve"> </w:t>
      </w:r>
      <w:r>
        <w:t>the</w:t>
      </w:r>
      <w:r>
        <w:rPr>
          <w:spacing w:val="-2"/>
        </w:rPr>
        <w:t xml:space="preserve"> </w:t>
      </w:r>
      <w:r>
        <w:t>complex</w:t>
      </w:r>
      <w:r>
        <w:rPr>
          <w:spacing w:val="-2"/>
        </w:rPr>
        <w:t xml:space="preserve"> </w:t>
      </w:r>
      <w:r>
        <w:t>field.</w:t>
      </w:r>
      <w:r>
        <w:rPr>
          <w:spacing w:val="-2"/>
        </w:rPr>
        <w:t xml:space="preserve"> </w:t>
      </w:r>
      <w:r>
        <w:t>Notably,</w:t>
      </w:r>
      <w:r>
        <w:rPr>
          <w:spacing w:val="-2"/>
        </w:rPr>
        <w:t xml:space="preserve"> </w:t>
      </w:r>
      <w:r>
        <w:t>his</w:t>
      </w:r>
      <w:r>
        <w:rPr>
          <w:spacing w:val="-2"/>
        </w:rPr>
        <w:t xml:space="preserve"> </w:t>
      </w:r>
      <w:r>
        <w:t>amiable</w:t>
      </w:r>
      <w:r>
        <w:rPr>
          <w:spacing w:val="-2"/>
        </w:rPr>
        <w:t xml:space="preserve"> </w:t>
      </w:r>
      <w:r>
        <w:t>personality</w:t>
      </w:r>
      <w:r>
        <w:rPr>
          <w:spacing w:val="-3"/>
        </w:rPr>
        <w:t xml:space="preserve"> </w:t>
      </w:r>
      <w:r>
        <w:t>fosters</w:t>
      </w:r>
      <w:r>
        <w:rPr>
          <w:spacing w:val="-5"/>
        </w:rPr>
        <w:t xml:space="preserve"> </w:t>
      </w:r>
      <w:r>
        <w:t>positive</w:t>
      </w:r>
      <w:r>
        <w:rPr>
          <w:spacing w:val="-2"/>
        </w:rPr>
        <w:t xml:space="preserve"> </w:t>
      </w:r>
      <w:r>
        <w:t>relationships</w:t>
      </w:r>
      <w:r>
        <w:rPr>
          <w:spacing w:val="-2"/>
        </w:rPr>
        <w:t xml:space="preserve"> </w:t>
      </w:r>
      <w:r>
        <w:t>with</w:t>
      </w:r>
      <w:r>
        <w:rPr>
          <w:spacing w:val="-6"/>
        </w:rPr>
        <w:t xml:space="preserve"> </w:t>
      </w:r>
      <w:r>
        <w:t>both</w:t>
      </w:r>
      <w:r>
        <w:rPr>
          <w:spacing w:val="-5"/>
        </w:rPr>
        <w:t xml:space="preserve"> </w:t>
      </w:r>
      <w:r>
        <w:t>clients and colleagues, often engaging in extensive and meaningful conversations that provide alternative perspectives on various matters.</w:t>
      </w:r>
    </w:p>
    <w:p w14:paraId="14571481" w14:textId="77777777" w:rsidR="005A01A3" w:rsidRPr="00F25762" w:rsidRDefault="005A01A3">
      <w:pPr>
        <w:pStyle w:val="BodyText"/>
        <w:ind w:left="0"/>
        <w:rPr>
          <w:sz w:val="18"/>
          <w:szCs w:val="18"/>
        </w:rPr>
      </w:pPr>
    </w:p>
    <w:p w14:paraId="6BBA4D89" w14:textId="77777777" w:rsidR="005A01A3" w:rsidRDefault="005A01A3">
      <w:pPr>
        <w:pStyle w:val="BodyText"/>
        <w:ind w:left="0"/>
      </w:pPr>
    </w:p>
    <w:p w14:paraId="653D7535" w14:textId="59CA6EA9" w:rsidR="005A01A3" w:rsidRDefault="00E05901">
      <w:pPr>
        <w:pStyle w:val="Heading2"/>
      </w:pPr>
      <w:r>
        <w:rPr>
          <w:color w:val="00AA47"/>
        </w:rPr>
        <w:t>David</w:t>
      </w:r>
      <w:r>
        <w:rPr>
          <w:color w:val="00AA47"/>
          <w:spacing w:val="-8"/>
        </w:rPr>
        <w:t xml:space="preserve"> </w:t>
      </w:r>
      <w:r>
        <w:rPr>
          <w:color w:val="00AA47"/>
        </w:rPr>
        <w:t>Chung,</w:t>
      </w:r>
      <w:r>
        <w:rPr>
          <w:color w:val="00AA47"/>
          <w:spacing w:val="-4"/>
        </w:rPr>
        <w:t xml:space="preserve"> </w:t>
      </w:r>
      <w:r>
        <w:rPr>
          <w:color w:val="00AA47"/>
        </w:rPr>
        <w:t>CA.</w:t>
      </w:r>
      <w:r>
        <w:rPr>
          <w:color w:val="00AA47"/>
          <w:spacing w:val="-1"/>
        </w:rPr>
        <w:t xml:space="preserve"> </w:t>
      </w:r>
      <w:r w:rsidR="00460C35">
        <w:rPr>
          <w:color w:val="00AA47"/>
          <w:spacing w:val="-1"/>
        </w:rPr>
        <w:t xml:space="preserve">Director, </w:t>
      </w:r>
      <w:r>
        <w:rPr>
          <w:color w:val="00AA47"/>
        </w:rPr>
        <w:t>Head</w:t>
      </w:r>
      <w:r>
        <w:rPr>
          <w:color w:val="00AA47"/>
          <w:spacing w:val="-4"/>
        </w:rPr>
        <w:t xml:space="preserve"> </w:t>
      </w:r>
      <w:r>
        <w:rPr>
          <w:color w:val="00AA47"/>
        </w:rPr>
        <w:t>of</w:t>
      </w:r>
      <w:r>
        <w:rPr>
          <w:color w:val="00AA47"/>
          <w:spacing w:val="-4"/>
        </w:rPr>
        <w:t xml:space="preserve"> </w:t>
      </w:r>
      <w:r>
        <w:rPr>
          <w:color w:val="00AA47"/>
        </w:rPr>
        <w:t>Compliance</w:t>
      </w:r>
      <w:r>
        <w:rPr>
          <w:color w:val="00AA47"/>
          <w:spacing w:val="-3"/>
        </w:rPr>
        <w:t xml:space="preserve"> </w:t>
      </w:r>
      <w:r>
        <w:rPr>
          <w:color w:val="00AA47"/>
        </w:rPr>
        <w:t>&amp;</w:t>
      </w:r>
      <w:r>
        <w:rPr>
          <w:color w:val="00AA47"/>
          <w:spacing w:val="-5"/>
        </w:rPr>
        <w:t xml:space="preserve"> </w:t>
      </w:r>
      <w:r>
        <w:rPr>
          <w:color w:val="00AA47"/>
        </w:rPr>
        <w:t>Taxation</w:t>
      </w:r>
      <w:r>
        <w:rPr>
          <w:color w:val="00AA47"/>
          <w:spacing w:val="-1"/>
        </w:rPr>
        <w:t xml:space="preserve"> </w:t>
      </w:r>
      <w:r>
        <w:rPr>
          <w:color w:val="00AA47"/>
        </w:rPr>
        <w:t>–</w:t>
      </w:r>
      <w:r>
        <w:rPr>
          <w:color w:val="00AA47"/>
          <w:spacing w:val="-4"/>
        </w:rPr>
        <w:t xml:space="preserve"> </w:t>
      </w:r>
      <w:r>
        <w:rPr>
          <w:color w:val="00AA47"/>
        </w:rPr>
        <w:t>Biz</w:t>
      </w:r>
      <w:r>
        <w:rPr>
          <w:color w:val="00AA47"/>
          <w:spacing w:val="-4"/>
        </w:rPr>
        <w:t xml:space="preserve"> </w:t>
      </w:r>
      <w:r>
        <w:rPr>
          <w:color w:val="00AA47"/>
          <w:spacing w:val="-2"/>
        </w:rPr>
        <w:t>Solutions</w:t>
      </w:r>
    </w:p>
    <w:p w14:paraId="01C65696" w14:textId="77777777" w:rsidR="005A01A3" w:rsidRDefault="00E05901">
      <w:pPr>
        <w:pStyle w:val="BodyText"/>
        <w:ind w:left="2" w:right="177"/>
      </w:pPr>
      <w:r>
        <w:t>David</w:t>
      </w:r>
      <w:r>
        <w:rPr>
          <w:spacing w:val="-4"/>
        </w:rPr>
        <w:t xml:space="preserve"> </w:t>
      </w:r>
      <w:r>
        <w:t>is</w:t>
      </w:r>
      <w:r>
        <w:rPr>
          <w:spacing w:val="-5"/>
        </w:rPr>
        <w:t xml:space="preserve"> </w:t>
      </w:r>
      <w:r>
        <w:t>a</w:t>
      </w:r>
      <w:r>
        <w:rPr>
          <w:spacing w:val="-4"/>
        </w:rPr>
        <w:t xml:space="preserve"> </w:t>
      </w:r>
      <w:r>
        <w:t>master</w:t>
      </w:r>
      <w:r>
        <w:rPr>
          <w:spacing w:val="-2"/>
        </w:rPr>
        <w:t xml:space="preserve"> </w:t>
      </w:r>
      <w:r>
        <w:t>in</w:t>
      </w:r>
      <w:r>
        <w:rPr>
          <w:spacing w:val="-4"/>
        </w:rPr>
        <w:t xml:space="preserve"> </w:t>
      </w:r>
      <w:r>
        <w:t>tax</w:t>
      </w:r>
      <w:r>
        <w:rPr>
          <w:spacing w:val="-2"/>
        </w:rPr>
        <w:t xml:space="preserve"> </w:t>
      </w:r>
      <w:r>
        <w:t>compliance</w:t>
      </w:r>
      <w:r>
        <w:rPr>
          <w:spacing w:val="-1"/>
        </w:rPr>
        <w:t xml:space="preserve"> </w:t>
      </w:r>
      <w:r>
        <w:t>and</w:t>
      </w:r>
      <w:r>
        <w:rPr>
          <w:spacing w:val="-3"/>
        </w:rPr>
        <w:t xml:space="preserve"> </w:t>
      </w:r>
      <w:r>
        <w:t>property</w:t>
      </w:r>
      <w:r>
        <w:rPr>
          <w:spacing w:val="-2"/>
        </w:rPr>
        <w:t xml:space="preserve"> </w:t>
      </w:r>
      <w:r>
        <w:t>accounting</w:t>
      </w:r>
      <w:r>
        <w:rPr>
          <w:spacing w:val="-3"/>
        </w:rPr>
        <w:t xml:space="preserve"> </w:t>
      </w:r>
      <w:r>
        <w:t>who</w:t>
      </w:r>
      <w:r>
        <w:rPr>
          <w:spacing w:val="-1"/>
        </w:rPr>
        <w:t xml:space="preserve"> </w:t>
      </w:r>
      <w:r>
        <w:t>completed</w:t>
      </w:r>
      <w:r>
        <w:rPr>
          <w:spacing w:val="-2"/>
        </w:rPr>
        <w:t xml:space="preserve"> </w:t>
      </w:r>
      <w:r>
        <w:t>his</w:t>
      </w:r>
      <w:r>
        <w:rPr>
          <w:spacing w:val="-5"/>
        </w:rPr>
        <w:t xml:space="preserve"> </w:t>
      </w:r>
      <w:r>
        <w:t>qualifications</w:t>
      </w:r>
      <w:r>
        <w:rPr>
          <w:spacing w:val="-4"/>
        </w:rPr>
        <w:t xml:space="preserve"> </w:t>
      </w:r>
      <w:r>
        <w:t>with</w:t>
      </w:r>
      <w:r>
        <w:rPr>
          <w:spacing w:val="-2"/>
        </w:rPr>
        <w:t xml:space="preserve"> </w:t>
      </w:r>
      <w:r>
        <w:t>double</w:t>
      </w:r>
      <w:r>
        <w:rPr>
          <w:spacing w:val="-4"/>
        </w:rPr>
        <w:t xml:space="preserve"> </w:t>
      </w:r>
      <w:r>
        <w:t>majors in accounting and finance along with two certificates of merits in Financial Accounting and Taxation. David has years of experience and is our inhouse specialist for all things Trusts.</w:t>
      </w:r>
    </w:p>
    <w:p w14:paraId="30F47449" w14:textId="77777777" w:rsidR="005A01A3" w:rsidRPr="00F25762" w:rsidRDefault="005A01A3">
      <w:pPr>
        <w:pStyle w:val="BodyText"/>
        <w:ind w:left="0"/>
        <w:rPr>
          <w:sz w:val="18"/>
          <w:szCs w:val="18"/>
        </w:rPr>
      </w:pPr>
    </w:p>
    <w:p w14:paraId="2D1DEC6A" w14:textId="77777777" w:rsidR="005A01A3" w:rsidRDefault="005A01A3">
      <w:pPr>
        <w:pStyle w:val="BodyText"/>
        <w:spacing w:before="1"/>
        <w:ind w:left="0"/>
      </w:pPr>
    </w:p>
    <w:p w14:paraId="70036B75" w14:textId="2370ADF9" w:rsidR="005A01A3" w:rsidRDefault="00E05901">
      <w:pPr>
        <w:pStyle w:val="Heading2"/>
        <w:spacing w:line="267" w:lineRule="exact"/>
      </w:pPr>
      <w:r>
        <w:rPr>
          <w:color w:val="00AA47"/>
        </w:rPr>
        <w:t>Eugene</w:t>
      </w:r>
      <w:r>
        <w:rPr>
          <w:color w:val="00AA47"/>
          <w:spacing w:val="-5"/>
        </w:rPr>
        <w:t xml:space="preserve"> </w:t>
      </w:r>
      <w:r>
        <w:rPr>
          <w:color w:val="00AA47"/>
        </w:rPr>
        <w:t>Coe,</w:t>
      </w:r>
      <w:r>
        <w:rPr>
          <w:color w:val="00AA47"/>
          <w:spacing w:val="-6"/>
        </w:rPr>
        <w:t xml:space="preserve"> </w:t>
      </w:r>
      <w:r>
        <w:rPr>
          <w:color w:val="00AA47"/>
        </w:rPr>
        <w:t>CA.CPP,</w:t>
      </w:r>
      <w:r>
        <w:rPr>
          <w:color w:val="00AA47"/>
          <w:spacing w:val="-6"/>
        </w:rPr>
        <w:t xml:space="preserve"> </w:t>
      </w:r>
      <w:r w:rsidR="00460C35">
        <w:rPr>
          <w:color w:val="00AA47"/>
          <w:spacing w:val="-6"/>
        </w:rPr>
        <w:t xml:space="preserve">Head of Forensic / </w:t>
      </w:r>
      <w:r>
        <w:rPr>
          <w:color w:val="00AA47"/>
        </w:rPr>
        <w:t>Senior</w:t>
      </w:r>
      <w:r>
        <w:rPr>
          <w:color w:val="00AA47"/>
          <w:spacing w:val="-4"/>
        </w:rPr>
        <w:t xml:space="preserve"> </w:t>
      </w:r>
      <w:r>
        <w:rPr>
          <w:color w:val="00AA47"/>
        </w:rPr>
        <w:t>Manager –</w:t>
      </w:r>
      <w:r>
        <w:rPr>
          <w:color w:val="00AA47"/>
          <w:spacing w:val="-6"/>
        </w:rPr>
        <w:t xml:space="preserve"> </w:t>
      </w:r>
      <w:r>
        <w:rPr>
          <w:color w:val="00AA47"/>
        </w:rPr>
        <w:t>Biz</w:t>
      </w:r>
      <w:r>
        <w:rPr>
          <w:color w:val="00AA47"/>
          <w:spacing w:val="-5"/>
        </w:rPr>
        <w:t xml:space="preserve"> </w:t>
      </w:r>
      <w:r>
        <w:rPr>
          <w:color w:val="00AA47"/>
          <w:spacing w:val="-2"/>
        </w:rPr>
        <w:t>Solutions</w:t>
      </w:r>
    </w:p>
    <w:p w14:paraId="4E3E563F" w14:textId="77777777" w:rsidR="005A01A3" w:rsidRDefault="00E05901">
      <w:pPr>
        <w:pStyle w:val="BodyText"/>
        <w:ind w:left="2"/>
      </w:pPr>
      <w:r>
        <w:t>Eugene is our Sales Strategist who brings extensive experience in business restructuring, insolvency, and debt management.</w:t>
      </w:r>
      <w:r>
        <w:rPr>
          <w:spacing w:val="-4"/>
        </w:rPr>
        <w:t xml:space="preserve"> </w:t>
      </w:r>
      <w:r>
        <w:t>Eugene</w:t>
      </w:r>
      <w:r>
        <w:rPr>
          <w:spacing w:val="-1"/>
        </w:rPr>
        <w:t xml:space="preserve"> </w:t>
      </w:r>
      <w:r>
        <w:t>has</w:t>
      </w:r>
      <w:r>
        <w:rPr>
          <w:spacing w:val="-6"/>
        </w:rPr>
        <w:t xml:space="preserve"> </w:t>
      </w:r>
      <w:r>
        <w:t>almost</w:t>
      </w:r>
      <w:r>
        <w:rPr>
          <w:spacing w:val="-1"/>
        </w:rPr>
        <w:t xml:space="preserve"> </w:t>
      </w:r>
      <w:r>
        <w:t>two decades</w:t>
      </w:r>
      <w:r>
        <w:rPr>
          <w:spacing w:val="-3"/>
        </w:rPr>
        <w:t xml:space="preserve"> </w:t>
      </w:r>
      <w:r>
        <w:t>of</w:t>
      </w:r>
      <w:r>
        <w:rPr>
          <w:spacing w:val="-1"/>
        </w:rPr>
        <w:t xml:space="preserve"> </w:t>
      </w:r>
      <w:r>
        <w:t>accountancy</w:t>
      </w:r>
      <w:r>
        <w:rPr>
          <w:spacing w:val="-3"/>
        </w:rPr>
        <w:t xml:space="preserve"> </w:t>
      </w:r>
      <w:r>
        <w:t>experience,</w:t>
      </w:r>
      <w:r>
        <w:rPr>
          <w:spacing w:val="-3"/>
        </w:rPr>
        <w:t xml:space="preserve"> </w:t>
      </w:r>
      <w:r>
        <w:t>the</w:t>
      </w:r>
      <w:r>
        <w:rPr>
          <w:spacing w:val="-5"/>
        </w:rPr>
        <w:t xml:space="preserve"> </w:t>
      </w:r>
      <w:r>
        <w:t>majority</w:t>
      </w:r>
      <w:r>
        <w:rPr>
          <w:spacing w:val="-3"/>
        </w:rPr>
        <w:t xml:space="preserve"> </w:t>
      </w:r>
      <w:r>
        <w:t>of</w:t>
      </w:r>
      <w:r>
        <w:rPr>
          <w:spacing w:val="-4"/>
        </w:rPr>
        <w:t xml:space="preserve"> </w:t>
      </w:r>
      <w:r>
        <w:t>which</w:t>
      </w:r>
      <w:r>
        <w:rPr>
          <w:spacing w:val="-2"/>
        </w:rPr>
        <w:t xml:space="preserve"> </w:t>
      </w:r>
      <w:r>
        <w:t>has</w:t>
      </w:r>
      <w:r>
        <w:rPr>
          <w:spacing w:val="-4"/>
        </w:rPr>
        <w:t xml:space="preserve"> </w:t>
      </w:r>
      <w:r>
        <w:t>been</w:t>
      </w:r>
      <w:r>
        <w:rPr>
          <w:spacing w:val="-5"/>
        </w:rPr>
        <w:t xml:space="preserve"> </w:t>
      </w:r>
      <w:r>
        <w:t>with medium to large-sized Chartered Accountancy firms.</w:t>
      </w:r>
    </w:p>
    <w:p w14:paraId="487F9AB5" w14:textId="77777777" w:rsidR="005A01A3" w:rsidRDefault="005A01A3">
      <w:pPr>
        <w:pStyle w:val="BodyText"/>
        <w:ind w:left="0"/>
      </w:pPr>
    </w:p>
    <w:p w14:paraId="625EFA34" w14:textId="77777777" w:rsidR="005A01A3" w:rsidRPr="00F25762" w:rsidRDefault="005A01A3">
      <w:pPr>
        <w:pStyle w:val="BodyText"/>
        <w:ind w:left="0"/>
        <w:rPr>
          <w:sz w:val="18"/>
          <w:szCs w:val="18"/>
        </w:rPr>
      </w:pPr>
    </w:p>
    <w:p w14:paraId="70B17EAB" w14:textId="3ADC4C04" w:rsidR="005A01A3" w:rsidRDefault="00E05901">
      <w:pPr>
        <w:pStyle w:val="Heading2"/>
        <w:spacing w:before="1"/>
      </w:pPr>
      <w:r>
        <w:rPr>
          <w:color w:val="00AA47"/>
        </w:rPr>
        <w:t>Jacob</w:t>
      </w:r>
      <w:r>
        <w:rPr>
          <w:color w:val="00AA47"/>
          <w:spacing w:val="-5"/>
        </w:rPr>
        <w:t xml:space="preserve"> </w:t>
      </w:r>
      <w:r>
        <w:rPr>
          <w:color w:val="00AA47"/>
        </w:rPr>
        <w:t>Park,</w:t>
      </w:r>
      <w:r>
        <w:rPr>
          <w:color w:val="00AA47"/>
          <w:spacing w:val="-3"/>
        </w:rPr>
        <w:t xml:space="preserve"> </w:t>
      </w:r>
      <w:r>
        <w:rPr>
          <w:color w:val="00AA47"/>
        </w:rPr>
        <w:t>CA,</w:t>
      </w:r>
      <w:r>
        <w:rPr>
          <w:color w:val="00AA47"/>
          <w:spacing w:val="-5"/>
        </w:rPr>
        <w:t xml:space="preserve"> </w:t>
      </w:r>
      <w:r w:rsidR="00460C35">
        <w:rPr>
          <w:color w:val="00AA47"/>
          <w:spacing w:val="-5"/>
        </w:rPr>
        <w:t xml:space="preserve">Head of </w:t>
      </w:r>
      <w:r>
        <w:rPr>
          <w:color w:val="00AA47"/>
        </w:rPr>
        <w:t>Consult</w:t>
      </w:r>
      <w:r w:rsidR="00460C35">
        <w:rPr>
          <w:color w:val="00AA47"/>
        </w:rPr>
        <w:t>ancy / Senior Manager</w:t>
      </w:r>
      <w:r>
        <w:rPr>
          <w:color w:val="00AA47"/>
          <w:spacing w:val="-1"/>
        </w:rPr>
        <w:t xml:space="preserve"> </w:t>
      </w:r>
      <w:r>
        <w:rPr>
          <w:color w:val="00AA47"/>
        </w:rPr>
        <w:t>–</w:t>
      </w:r>
      <w:r>
        <w:rPr>
          <w:color w:val="00AA47"/>
          <w:spacing w:val="-3"/>
        </w:rPr>
        <w:t xml:space="preserve"> </w:t>
      </w:r>
      <w:r>
        <w:rPr>
          <w:color w:val="00AA47"/>
        </w:rPr>
        <w:t>Biz</w:t>
      </w:r>
      <w:r>
        <w:rPr>
          <w:color w:val="00AA47"/>
          <w:spacing w:val="-3"/>
        </w:rPr>
        <w:t xml:space="preserve"> </w:t>
      </w:r>
      <w:r>
        <w:rPr>
          <w:color w:val="00AA47"/>
          <w:spacing w:val="-2"/>
        </w:rPr>
        <w:t>Solutions</w:t>
      </w:r>
      <w:r w:rsidR="00460C35">
        <w:rPr>
          <w:color w:val="00AA47"/>
          <w:spacing w:val="-2"/>
        </w:rPr>
        <w:t xml:space="preserve"> / Biz </w:t>
      </w:r>
      <w:proofErr w:type="spellStart"/>
      <w:r w:rsidR="00460C35">
        <w:rPr>
          <w:color w:val="00AA47"/>
          <w:spacing w:val="-2"/>
        </w:rPr>
        <w:t>m&amp;a</w:t>
      </w:r>
      <w:proofErr w:type="spellEnd"/>
    </w:p>
    <w:p w14:paraId="645567E5" w14:textId="77777777" w:rsidR="005A01A3" w:rsidRDefault="00E05901">
      <w:pPr>
        <w:pStyle w:val="BodyText"/>
        <w:ind w:left="2"/>
      </w:pPr>
      <w:r>
        <w:t>Jacob</w:t>
      </w:r>
      <w:r>
        <w:rPr>
          <w:spacing w:val="-3"/>
        </w:rPr>
        <w:t xml:space="preserve"> </w:t>
      </w:r>
      <w:r>
        <w:t>is</w:t>
      </w:r>
      <w:r>
        <w:rPr>
          <w:spacing w:val="-4"/>
        </w:rPr>
        <w:t xml:space="preserve"> </w:t>
      </w:r>
      <w:r>
        <w:t>our</w:t>
      </w:r>
      <w:r>
        <w:rPr>
          <w:spacing w:val="-2"/>
        </w:rPr>
        <w:t xml:space="preserve"> </w:t>
      </w:r>
      <w:proofErr w:type="gramStart"/>
      <w:r>
        <w:t>all-rounder</w:t>
      </w:r>
      <w:r>
        <w:rPr>
          <w:spacing w:val="-2"/>
        </w:rPr>
        <w:t xml:space="preserve"> </w:t>
      </w:r>
      <w:r>
        <w:t>chartered</w:t>
      </w:r>
      <w:proofErr w:type="gramEnd"/>
      <w:r>
        <w:rPr>
          <w:spacing w:val="-2"/>
        </w:rPr>
        <w:t xml:space="preserve"> </w:t>
      </w:r>
      <w:r>
        <w:t>accountant</w:t>
      </w:r>
      <w:r>
        <w:rPr>
          <w:spacing w:val="-2"/>
        </w:rPr>
        <w:t xml:space="preserve"> </w:t>
      </w:r>
      <w:r>
        <w:t>and</w:t>
      </w:r>
      <w:r>
        <w:rPr>
          <w:spacing w:val="-4"/>
        </w:rPr>
        <w:t xml:space="preserve"> </w:t>
      </w:r>
      <w:r>
        <w:t>business</w:t>
      </w:r>
      <w:r>
        <w:rPr>
          <w:spacing w:val="-1"/>
        </w:rPr>
        <w:t xml:space="preserve"> </w:t>
      </w:r>
      <w:r>
        <w:t>consultant,</w:t>
      </w:r>
      <w:r>
        <w:rPr>
          <w:spacing w:val="-2"/>
        </w:rPr>
        <w:t xml:space="preserve"> </w:t>
      </w:r>
      <w:r>
        <w:t>bringing</w:t>
      </w:r>
      <w:r>
        <w:rPr>
          <w:spacing w:val="-5"/>
        </w:rPr>
        <w:t xml:space="preserve"> </w:t>
      </w:r>
      <w:r>
        <w:t>vast</w:t>
      </w:r>
      <w:r>
        <w:rPr>
          <w:spacing w:val="-4"/>
        </w:rPr>
        <w:t xml:space="preserve"> </w:t>
      </w:r>
      <w:r>
        <w:t>experience</w:t>
      </w:r>
      <w:r>
        <w:rPr>
          <w:spacing w:val="-2"/>
        </w:rPr>
        <w:t xml:space="preserve"> </w:t>
      </w:r>
      <w:r>
        <w:t>in</w:t>
      </w:r>
      <w:r>
        <w:rPr>
          <w:spacing w:val="-6"/>
        </w:rPr>
        <w:t xml:space="preserve"> </w:t>
      </w:r>
      <w:r>
        <w:t>accounting</w:t>
      </w:r>
      <w:r>
        <w:rPr>
          <w:spacing w:val="-3"/>
        </w:rPr>
        <w:t xml:space="preserve"> </w:t>
      </w:r>
      <w:r>
        <w:t>and taxation advice, business performance improvement, business valuation, due diligence projects, Xero implementation, cash flow forecasting, and management consulting.</w:t>
      </w:r>
    </w:p>
    <w:p w14:paraId="3B7FAD1C" w14:textId="77777777" w:rsidR="005A01A3" w:rsidRPr="00F25762" w:rsidRDefault="005A01A3">
      <w:pPr>
        <w:pStyle w:val="BodyText"/>
        <w:spacing w:before="268"/>
        <w:ind w:left="0"/>
        <w:rPr>
          <w:sz w:val="18"/>
          <w:szCs w:val="18"/>
        </w:rPr>
      </w:pPr>
    </w:p>
    <w:p w14:paraId="2C20DABF" w14:textId="305D1A4F" w:rsidR="005A01A3" w:rsidRDefault="00E05901">
      <w:pPr>
        <w:pStyle w:val="Heading2"/>
      </w:pPr>
      <w:r>
        <w:rPr>
          <w:color w:val="00AA47"/>
        </w:rPr>
        <w:t>Taylar</w:t>
      </w:r>
      <w:r>
        <w:rPr>
          <w:color w:val="00AA47"/>
          <w:spacing w:val="-6"/>
        </w:rPr>
        <w:t xml:space="preserve"> </w:t>
      </w:r>
      <w:r>
        <w:rPr>
          <w:color w:val="00AA47"/>
        </w:rPr>
        <w:t>Muller,</w:t>
      </w:r>
      <w:r>
        <w:rPr>
          <w:color w:val="00AA47"/>
          <w:spacing w:val="-6"/>
        </w:rPr>
        <w:t xml:space="preserve"> </w:t>
      </w:r>
      <w:r>
        <w:rPr>
          <w:color w:val="00AA47"/>
        </w:rPr>
        <w:t>Office</w:t>
      </w:r>
      <w:r>
        <w:rPr>
          <w:color w:val="00AA47"/>
          <w:spacing w:val="-6"/>
        </w:rPr>
        <w:t xml:space="preserve"> </w:t>
      </w:r>
      <w:r>
        <w:rPr>
          <w:color w:val="00AA47"/>
          <w:spacing w:val="-2"/>
        </w:rPr>
        <w:t>Manager</w:t>
      </w:r>
      <w:r w:rsidR="00460C35">
        <w:rPr>
          <w:color w:val="00AA47"/>
          <w:spacing w:val="-2"/>
        </w:rPr>
        <w:t xml:space="preserve"> </w:t>
      </w:r>
    </w:p>
    <w:p w14:paraId="0374A77C" w14:textId="77777777" w:rsidR="005A01A3" w:rsidRDefault="00E05901">
      <w:pPr>
        <w:pStyle w:val="BodyText"/>
        <w:ind w:left="2"/>
      </w:pPr>
      <w:r>
        <w:t>Taylar</w:t>
      </w:r>
      <w:r>
        <w:rPr>
          <w:spacing w:val="-2"/>
        </w:rPr>
        <w:t xml:space="preserve"> </w:t>
      </w:r>
      <w:r>
        <w:t>is</w:t>
      </w:r>
      <w:r>
        <w:rPr>
          <w:spacing w:val="-4"/>
        </w:rPr>
        <w:t xml:space="preserve"> </w:t>
      </w:r>
      <w:r>
        <w:t>a</w:t>
      </w:r>
      <w:r>
        <w:rPr>
          <w:spacing w:val="-3"/>
        </w:rPr>
        <w:t xml:space="preserve"> </w:t>
      </w:r>
      <w:r>
        <w:t>young</w:t>
      </w:r>
      <w:r>
        <w:rPr>
          <w:spacing w:val="-2"/>
        </w:rPr>
        <w:t xml:space="preserve"> </w:t>
      </w:r>
      <w:r>
        <w:t>and</w:t>
      </w:r>
      <w:r>
        <w:rPr>
          <w:spacing w:val="-5"/>
        </w:rPr>
        <w:t xml:space="preserve"> </w:t>
      </w:r>
      <w:r>
        <w:t>vibrant</w:t>
      </w:r>
      <w:r>
        <w:rPr>
          <w:spacing w:val="-1"/>
        </w:rPr>
        <w:t xml:space="preserve"> </w:t>
      </w:r>
      <w:r>
        <w:t>Office</w:t>
      </w:r>
      <w:r>
        <w:rPr>
          <w:spacing w:val="-3"/>
        </w:rPr>
        <w:t xml:space="preserve"> </w:t>
      </w:r>
      <w:r>
        <w:t>and</w:t>
      </w:r>
      <w:r>
        <w:rPr>
          <w:spacing w:val="-3"/>
        </w:rPr>
        <w:t xml:space="preserve"> </w:t>
      </w:r>
      <w:r>
        <w:t>Admin</w:t>
      </w:r>
      <w:r>
        <w:rPr>
          <w:spacing w:val="-3"/>
        </w:rPr>
        <w:t xml:space="preserve"> </w:t>
      </w:r>
      <w:r>
        <w:t>superstar.</w:t>
      </w:r>
      <w:r>
        <w:rPr>
          <w:spacing w:val="-1"/>
        </w:rPr>
        <w:t xml:space="preserve"> </w:t>
      </w:r>
      <w:r>
        <w:t>She</w:t>
      </w:r>
      <w:r>
        <w:rPr>
          <w:spacing w:val="-3"/>
        </w:rPr>
        <w:t xml:space="preserve"> </w:t>
      </w:r>
      <w:r>
        <w:t>manages a</w:t>
      </w:r>
      <w:r>
        <w:rPr>
          <w:spacing w:val="-4"/>
        </w:rPr>
        <w:t xml:space="preserve"> </w:t>
      </w:r>
      <w:r>
        <w:t>wide</w:t>
      </w:r>
      <w:r>
        <w:rPr>
          <w:spacing w:val="-3"/>
        </w:rPr>
        <w:t xml:space="preserve"> </w:t>
      </w:r>
      <w:r>
        <w:t>range</w:t>
      </w:r>
      <w:r>
        <w:rPr>
          <w:spacing w:val="-1"/>
        </w:rPr>
        <w:t xml:space="preserve"> </w:t>
      </w:r>
      <w:r>
        <w:t>of</w:t>
      </w:r>
      <w:r>
        <w:rPr>
          <w:spacing w:val="-1"/>
        </w:rPr>
        <w:t xml:space="preserve"> </w:t>
      </w:r>
      <w:r>
        <w:t>admin</w:t>
      </w:r>
      <w:r>
        <w:rPr>
          <w:spacing w:val="-3"/>
        </w:rPr>
        <w:t xml:space="preserve"> </w:t>
      </w:r>
      <w:r>
        <w:t>duties</w:t>
      </w:r>
      <w:r>
        <w:rPr>
          <w:spacing w:val="-1"/>
        </w:rPr>
        <w:t xml:space="preserve"> </w:t>
      </w:r>
      <w:r>
        <w:t>and</w:t>
      </w:r>
      <w:r>
        <w:rPr>
          <w:spacing w:val="-3"/>
        </w:rPr>
        <w:t xml:space="preserve"> </w:t>
      </w:r>
      <w:r>
        <w:t>runs</w:t>
      </w:r>
      <w:r>
        <w:rPr>
          <w:spacing w:val="-1"/>
        </w:rPr>
        <w:t xml:space="preserve"> </w:t>
      </w:r>
      <w:r>
        <w:t>the office effortlessly.</w:t>
      </w:r>
    </w:p>
    <w:p w14:paraId="2D49E836" w14:textId="77777777" w:rsidR="005A01A3" w:rsidRDefault="005A01A3">
      <w:pPr>
        <w:pStyle w:val="BodyText"/>
        <w:sectPr w:rsidR="005A01A3" w:rsidSect="00F25762">
          <w:pgSz w:w="11910" w:h="16840"/>
          <w:pgMar w:top="1202" w:right="1202" w:bottom="1202" w:left="1202" w:header="720" w:footer="720" w:gutter="0"/>
          <w:cols w:space="720"/>
        </w:sectPr>
      </w:pPr>
    </w:p>
    <w:p w14:paraId="075E20E2" w14:textId="77777777" w:rsidR="005A01A3" w:rsidRDefault="00E05901">
      <w:pPr>
        <w:pStyle w:val="BodyText"/>
        <w:spacing w:before="4"/>
        <w:ind w:left="0"/>
        <w:rPr>
          <w:sz w:val="16"/>
        </w:rPr>
      </w:pPr>
      <w:r>
        <w:rPr>
          <w:noProof/>
          <w:sz w:val="16"/>
        </w:rPr>
        <w:drawing>
          <wp:anchor distT="0" distB="0" distL="0" distR="0" simplePos="0" relativeHeight="251659776" behindDoc="0" locked="0" layoutInCell="1" allowOverlap="1" wp14:anchorId="61495902" wp14:editId="55E88229">
            <wp:simplePos x="0" y="0"/>
            <wp:positionH relativeFrom="page">
              <wp:posOffset>0</wp:posOffset>
            </wp:positionH>
            <wp:positionV relativeFrom="page">
              <wp:posOffset>-4</wp:posOffset>
            </wp:positionV>
            <wp:extent cx="7560309" cy="10692384"/>
            <wp:effectExtent l="0" t="0" r="0" b="0"/>
            <wp:wrapNone/>
            <wp:docPr id="3" name="Image 3" descr="Biz Solutions A4 FOLDER back pag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Biz Solutions A4 FOLDER back page.jpg"/>
                    <pic:cNvPicPr/>
                  </pic:nvPicPr>
                  <pic:blipFill>
                    <a:blip r:embed="rId7" cstate="print"/>
                    <a:stretch>
                      <a:fillRect/>
                    </a:stretch>
                  </pic:blipFill>
                  <pic:spPr>
                    <a:xfrm>
                      <a:off x="0" y="0"/>
                      <a:ext cx="7560309" cy="10692384"/>
                    </a:xfrm>
                    <a:prstGeom prst="rect">
                      <a:avLst/>
                    </a:prstGeom>
                  </pic:spPr>
                </pic:pic>
              </a:graphicData>
            </a:graphic>
          </wp:anchor>
        </w:drawing>
      </w:r>
    </w:p>
    <w:sectPr w:rsidR="005A01A3" w:rsidSect="00F25762">
      <w:pgSz w:w="11910" w:h="16840"/>
      <w:pgMar w:top="1202" w:right="1202" w:bottom="1202" w:left="12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B54"/>
    <w:multiLevelType w:val="hybridMultilevel"/>
    <w:tmpl w:val="F7F07352"/>
    <w:lvl w:ilvl="0" w:tplc="7348F196">
      <w:numFmt w:val="bullet"/>
      <w:lvlText w:val="•"/>
      <w:lvlJc w:val="left"/>
      <w:pPr>
        <w:ind w:left="710" w:hanging="709"/>
      </w:pPr>
      <w:rPr>
        <w:rFonts w:ascii="Calibri" w:eastAsia="Calibri" w:hAnsi="Calibri" w:cs="Calibri" w:hint="default"/>
        <w:spacing w:val="0"/>
        <w:w w:val="100"/>
        <w:lang w:val="en-US" w:eastAsia="en-US" w:bidi="ar-SA"/>
      </w:rPr>
    </w:lvl>
    <w:lvl w:ilvl="1" w:tplc="C81424B4">
      <w:numFmt w:val="bullet"/>
      <w:lvlText w:val="•"/>
      <w:lvlJc w:val="left"/>
      <w:pPr>
        <w:ind w:left="1682" w:hanging="709"/>
      </w:pPr>
      <w:rPr>
        <w:rFonts w:hint="default"/>
        <w:lang w:val="en-US" w:eastAsia="en-US" w:bidi="ar-SA"/>
      </w:rPr>
    </w:lvl>
    <w:lvl w:ilvl="2" w:tplc="9162F63A">
      <w:numFmt w:val="bullet"/>
      <w:lvlText w:val="•"/>
      <w:lvlJc w:val="left"/>
      <w:pPr>
        <w:ind w:left="2645" w:hanging="709"/>
      </w:pPr>
      <w:rPr>
        <w:rFonts w:hint="default"/>
        <w:lang w:val="en-US" w:eastAsia="en-US" w:bidi="ar-SA"/>
      </w:rPr>
    </w:lvl>
    <w:lvl w:ilvl="3" w:tplc="AADE92BA">
      <w:numFmt w:val="bullet"/>
      <w:lvlText w:val="•"/>
      <w:lvlJc w:val="left"/>
      <w:pPr>
        <w:ind w:left="3608" w:hanging="709"/>
      </w:pPr>
      <w:rPr>
        <w:rFonts w:hint="default"/>
        <w:lang w:val="en-US" w:eastAsia="en-US" w:bidi="ar-SA"/>
      </w:rPr>
    </w:lvl>
    <w:lvl w:ilvl="4" w:tplc="814E03BC">
      <w:numFmt w:val="bullet"/>
      <w:lvlText w:val="•"/>
      <w:lvlJc w:val="left"/>
      <w:pPr>
        <w:ind w:left="4571" w:hanging="709"/>
      </w:pPr>
      <w:rPr>
        <w:rFonts w:hint="default"/>
        <w:lang w:val="en-US" w:eastAsia="en-US" w:bidi="ar-SA"/>
      </w:rPr>
    </w:lvl>
    <w:lvl w:ilvl="5" w:tplc="7B8AFC92">
      <w:numFmt w:val="bullet"/>
      <w:lvlText w:val="•"/>
      <w:lvlJc w:val="left"/>
      <w:pPr>
        <w:ind w:left="5534" w:hanging="709"/>
      </w:pPr>
      <w:rPr>
        <w:rFonts w:hint="default"/>
        <w:lang w:val="en-US" w:eastAsia="en-US" w:bidi="ar-SA"/>
      </w:rPr>
    </w:lvl>
    <w:lvl w:ilvl="6" w:tplc="2536F306">
      <w:numFmt w:val="bullet"/>
      <w:lvlText w:val="•"/>
      <w:lvlJc w:val="left"/>
      <w:pPr>
        <w:ind w:left="6497" w:hanging="709"/>
      </w:pPr>
      <w:rPr>
        <w:rFonts w:hint="default"/>
        <w:lang w:val="en-US" w:eastAsia="en-US" w:bidi="ar-SA"/>
      </w:rPr>
    </w:lvl>
    <w:lvl w:ilvl="7" w:tplc="B6EE6D38">
      <w:numFmt w:val="bullet"/>
      <w:lvlText w:val="•"/>
      <w:lvlJc w:val="left"/>
      <w:pPr>
        <w:ind w:left="7459" w:hanging="709"/>
      </w:pPr>
      <w:rPr>
        <w:rFonts w:hint="default"/>
        <w:lang w:val="en-US" w:eastAsia="en-US" w:bidi="ar-SA"/>
      </w:rPr>
    </w:lvl>
    <w:lvl w:ilvl="8" w:tplc="6E427334">
      <w:numFmt w:val="bullet"/>
      <w:lvlText w:val="•"/>
      <w:lvlJc w:val="left"/>
      <w:pPr>
        <w:ind w:left="8422" w:hanging="709"/>
      </w:pPr>
      <w:rPr>
        <w:rFonts w:hint="default"/>
        <w:lang w:val="en-US" w:eastAsia="en-US" w:bidi="ar-SA"/>
      </w:rPr>
    </w:lvl>
  </w:abstractNum>
  <w:abstractNum w:abstractNumId="1" w15:restartNumberingAfterBreak="0">
    <w:nsid w:val="011D5A07"/>
    <w:multiLevelType w:val="multilevel"/>
    <w:tmpl w:val="2FAE884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55601"/>
    <w:multiLevelType w:val="hybridMultilevel"/>
    <w:tmpl w:val="79145FAA"/>
    <w:lvl w:ilvl="0" w:tplc="4DC88706">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B107079"/>
    <w:multiLevelType w:val="multilevel"/>
    <w:tmpl w:val="49B053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2F464F"/>
    <w:multiLevelType w:val="hybridMultilevel"/>
    <w:tmpl w:val="082A96B6"/>
    <w:lvl w:ilvl="0" w:tplc="4DC88706">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2A362290"/>
    <w:multiLevelType w:val="hybridMultilevel"/>
    <w:tmpl w:val="3E50FF3A"/>
    <w:lvl w:ilvl="0" w:tplc="F07EAE4A">
      <w:start w:val="1"/>
      <w:numFmt w:val="decimal"/>
      <w:lvlText w:val="(%1)"/>
      <w:lvlJc w:val="left"/>
      <w:pPr>
        <w:ind w:left="568" w:hanging="361"/>
      </w:pPr>
      <w:rPr>
        <w:rFonts w:ascii="Calibri" w:eastAsia="Calibri" w:hAnsi="Calibri" w:cs="Calibri" w:hint="default"/>
        <w:b w:val="0"/>
        <w:bCs w:val="0"/>
        <w:i w:val="0"/>
        <w:iCs w:val="0"/>
        <w:spacing w:val="-1"/>
        <w:w w:val="99"/>
        <w:sz w:val="20"/>
        <w:szCs w:val="20"/>
        <w:lang w:val="en-US" w:eastAsia="en-US" w:bidi="ar-SA"/>
      </w:rPr>
    </w:lvl>
    <w:lvl w:ilvl="1" w:tplc="E87EE6A8">
      <w:numFmt w:val="bullet"/>
      <w:lvlText w:val="•"/>
      <w:lvlJc w:val="left"/>
      <w:pPr>
        <w:ind w:left="1538" w:hanging="361"/>
      </w:pPr>
      <w:rPr>
        <w:rFonts w:hint="default"/>
        <w:lang w:val="en-US" w:eastAsia="en-US" w:bidi="ar-SA"/>
      </w:rPr>
    </w:lvl>
    <w:lvl w:ilvl="2" w:tplc="755CEB5C">
      <w:numFmt w:val="bullet"/>
      <w:lvlText w:val="•"/>
      <w:lvlJc w:val="left"/>
      <w:pPr>
        <w:ind w:left="2517" w:hanging="361"/>
      </w:pPr>
      <w:rPr>
        <w:rFonts w:hint="default"/>
        <w:lang w:val="en-US" w:eastAsia="en-US" w:bidi="ar-SA"/>
      </w:rPr>
    </w:lvl>
    <w:lvl w:ilvl="3" w:tplc="BD92325A">
      <w:numFmt w:val="bullet"/>
      <w:lvlText w:val="•"/>
      <w:lvlJc w:val="left"/>
      <w:pPr>
        <w:ind w:left="3496" w:hanging="361"/>
      </w:pPr>
      <w:rPr>
        <w:rFonts w:hint="default"/>
        <w:lang w:val="en-US" w:eastAsia="en-US" w:bidi="ar-SA"/>
      </w:rPr>
    </w:lvl>
    <w:lvl w:ilvl="4" w:tplc="ECEA7068">
      <w:numFmt w:val="bullet"/>
      <w:lvlText w:val="•"/>
      <w:lvlJc w:val="left"/>
      <w:pPr>
        <w:ind w:left="4475" w:hanging="361"/>
      </w:pPr>
      <w:rPr>
        <w:rFonts w:hint="default"/>
        <w:lang w:val="en-US" w:eastAsia="en-US" w:bidi="ar-SA"/>
      </w:rPr>
    </w:lvl>
    <w:lvl w:ilvl="5" w:tplc="A622FB70">
      <w:numFmt w:val="bullet"/>
      <w:lvlText w:val="•"/>
      <w:lvlJc w:val="left"/>
      <w:pPr>
        <w:ind w:left="5454" w:hanging="361"/>
      </w:pPr>
      <w:rPr>
        <w:rFonts w:hint="default"/>
        <w:lang w:val="en-US" w:eastAsia="en-US" w:bidi="ar-SA"/>
      </w:rPr>
    </w:lvl>
    <w:lvl w:ilvl="6" w:tplc="7DD6D9F6">
      <w:numFmt w:val="bullet"/>
      <w:lvlText w:val="•"/>
      <w:lvlJc w:val="left"/>
      <w:pPr>
        <w:ind w:left="6433" w:hanging="361"/>
      </w:pPr>
      <w:rPr>
        <w:rFonts w:hint="default"/>
        <w:lang w:val="en-US" w:eastAsia="en-US" w:bidi="ar-SA"/>
      </w:rPr>
    </w:lvl>
    <w:lvl w:ilvl="7" w:tplc="664A9DA6">
      <w:numFmt w:val="bullet"/>
      <w:lvlText w:val="•"/>
      <w:lvlJc w:val="left"/>
      <w:pPr>
        <w:ind w:left="7411" w:hanging="361"/>
      </w:pPr>
      <w:rPr>
        <w:rFonts w:hint="default"/>
        <w:lang w:val="en-US" w:eastAsia="en-US" w:bidi="ar-SA"/>
      </w:rPr>
    </w:lvl>
    <w:lvl w:ilvl="8" w:tplc="98EE88A4">
      <w:numFmt w:val="bullet"/>
      <w:lvlText w:val="•"/>
      <w:lvlJc w:val="left"/>
      <w:pPr>
        <w:ind w:left="8390" w:hanging="361"/>
      </w:pPr>
      <w:rPr>
        <w:rFonts w:hint="default"/>
        <w:lang w:val="en-US" w:eastAsia="en-US" w:bidi="ar-SA"/>
      </w:rPr>
    </w:lvl>
  </w:abstractNum>
  <w:abstractNum w:abstractNumId="6" w15:restartNumberingAfterBreak="0">
    <w:nsid w:val="2C142EF8"/>
    <w:multiLevelType w:val="hybridMultilevel"/>
    <w:tmpl w:val="8B5E032E"/>
    <w:lvl w:ilvl="0" w:tplc="4EC07CEA">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31B0654E"/>
    <w:multiLevelType w:val="hybridMultilevel"/>
    <w:tmpl w:val="67B4F286"/>
    <w:lvl w:ilvl="0" w:tplc="4DC88706">
      <w:start w:val="1"/>
      <w:numFmt w:val="bullet"/>
      <w:lvlText w:val=""/>
      <w:lvlJc w:val="left"/>
      <w:pPr>
        <w:ind w:left="1399" w:hanging="360"/>
      </w:pPr>
      <w:rPr>
        <w:rFonts w:ascii="Symbol" w:hAnsi="Symbol" w:hint="default"/>
        <w:color w:val="auto"/>
      </w:rPr>
    </w:lvl>
    <w:lvl w:ilvl="1" w:tplc="14090003">
      <w:start w:val="1"/>
      <w:numFmt w:val="bullet"/>
      <w:lvlText w:val="o"/>
      <w:lvlJc w:val="left"/>
      <w:pPr>
        <w:ind w:left="2119" w:hanging="360"/>
      </w:pPr>
      <w:rPr>
        <w:rFonts w:ascii="Courier New" w:hAnsi="Courier New" w:cs="Courier New" w:hint="default"/>
      </w:rPr>
    </w:lvl>
    <w:lvl w:ilvl="2" w:tplc="14090005">
      <w:start w:val="1"/>
      <w:numFmt w:val="bullet"/>
      <w:lvlText w:val=""/>
      <w:lvlJc w:val="left"/>
      <w:pPr>
        <w:ind w:left="2839" w:hanging="360"/>
      </w:pPr>
      <w:rPr>
        <w:rFonts w:ascii="Wingdings" w:hAnsi="Wingdings" w:hint="default"/>
      </w:rPr>
    </w:lvl>
    <w:lvl w:ilvl="3" w:tplc="14090001">
      <w:start w:val="1"/>
      <w:numFmt w:val="bullet"/>
      <w:lvlText w:val=""/>
      <w:lvlJc w:val="left"/>
      <w:pPr>
        <w:ind w:left="3559" w:hanging="360"/>
      </w:pPr>
      <w:rPr>
        <w:rFonts w:ascii="Symbol" w:hAnsi="Symbol" w:hint="default"/>
      </w:rPr>
    </w:lvl>
    <w:lvl w:ilvl="4" w:tplc="14090003">
      <w:start w:val="1"/>
      <w:numFmt w:val="bullet"/>
      <w:lvlText w:val="o"/>
      <w:lvlJc w:val="left"/>
      <w:pPr>
        <w:ind w:left="4279" w:hanging="360"/>
      </w:pPr>
      <w:rPr>
        <w:rFonts w:ascii="Courier New" w:hAnsi="Courier New" w:cs="Courier New" w:hint="default"/>
      </w:rPr>
    </w:lvl>
    <w:lvl w:ilvl="5" w:tplc="14090005">
      <w:start w:val="1"/>
      <w:numFmt w:val="bullet"/>
      <w:lvlText w:val=""/>
      <w:lvlJc w:val="left"/>
      <w:pPr>
        <w:ind w:left="4999" w:hanging="360"/>
      </w:pPr>
      <w:rPr>
        <w:rFonts w:ascii="Wingdings" w:hAnsi="Wingdings" w:hint="default"/>
      </w:rPr>
    </w:lvl>
    <w:lvl w:ilvl="6" w:tplc="14090001">
      <w:start w:val="1"/>
      <w:numFmt w:val="bullet"/>
      <w:lvlText w:val=""/>
      <w:lvlJc w:val="left"/>
      <w:pPr>
        <w:ind w:left="5719" w:hanging="360"/>
      </w:pPr>
      <w:rPr>
        <w:rFonts w:ascii="Symbol" w:hAnsi="Symbol" w:hint="default"/>
      </w:rPr>
    </w:lvl>
    <w:lvl w:ilvl="7" w:tplc="14090003">
      <w:start w:val="1"/>
      <w:numFmt w:val="bullet"/>
      <w:lvlText w:val="o"/>
      <w:lvlJc w:val="left"/>
      <w:pPr>
        <w:ind w:left="6439" w:hanging="360"/>
      </w:pPr>
      <w:rPr>
        <w:rFonts w:ascii="Courier New" w:hAnsi="Courier New" w:cs="Courier New" w:hint="default"/>
      </w:rPr>
    </w:lvl>
    <w:lvl w:ilvl="8" w:tplc="14090005">
      <w:start w:val="1"/>
      <w:numFmt w:val="bullet"/>
      <w:lvlText w:val=""/>
      <w:lvlJc w:val="left"/>
      <w:pPr>
        <w:ind w:left="7159" w:hanging="360"/>
      </w:pPr>
      <w:rPr>
        <w:rFonts w:ascii="Wingdings" w:hAnsi="Wingdings" w:hint="default"/>
      </w:rPr>
    </w:lvl>
  </w:abstractNum>
  <w:abstractNum w:abstractNumId="8" w15:restartNumberingAfterBreak="0">
    <w:nsid w:val="335048C9"/>
    <w:multiLevelType w:val="hybridMultilevel"/>
    <w:tmpl w:val="20CC970A"/>
    <w:lvl w:ilvl="0" w:tplc="14090003">
      <w:start w:val="1"/>
      <w:numFmt w:val="bullet"/>
      <w:lvlText w:val="o"/>
      <w:lvlJc w:val="left"/>
      <w:pPr>
        <w:ind w:left="2880" w:hanging="360"/>
      </w:pPr>
      <w:rPr>
        <w:rFonts w:ascii="Courier New" w:hAnsi="Courier New" w:cs="Courier New" w:hint="default"/>
      </w:rPr>
    </w:lvl>
    <w:lvl w:ilvl="1" w:tplc="14090003">
      <w:start w:val="1"/>
      <w:numFmt w:val="bullet"/>
      <w:lvlText w:val="o"/>
      <w:lvlJc w:val="left"/>
      <w:pPr>
        <w:ind w:left="3600" w:hanging="360"/>
      </w:pPr>
      <w:rPr>
        <w:rFonts w:ascii="Courier New" w:hAnsi="Courier New" w:cs="Courier New" w:hint="default"/>
      </w:rPr>
    </w:lvl>
    <w:lvl w:ilvl="2" w:tplc="14090005">
      <w:start w:val="1"/>
      <w:numFmt w:val="bullet"/>
      <w:lvlText w:val=""/>
      <w:lvlJc w:val="left"/>
      <w:pPr>
        <w:ind w:left="4320" w:hanging="360"/>
      </w:pPr>
      <w:rPr>
        <w:rFonts w:ascii="Wingdings" w:hAnsi="Wingdings" w:hint="default"/>
      </w:rPr>
    </w:lvl>
    <w:lvl w:ilvl="3" w:tplc="14090001">
      <w:start w:val="1"/>
      <w:numFmt w:val="bullet"/>
      <w:lvlText w:val=""/>
      <w:lvlJc w:val="left"/>
      <w:pPr>
        <w:ind w:left="5040" w:hanging="360"/>
      </w:pPr>
      <w:rPr>
        <w:rFonts w:ascii="Symbol" w:hAnsi="Symbol" w:hint="default"/>
      </w:rPr>
    </w:lvl>
    <w:lvl w:ilvl="4" w:tplc="14090003">
      <w:start w:val="1"/>
      <w:numFmt w:val="bullet"/>
      <w:lvlText w:val="o"/>
      <w:lvlJc w:val="left"/>
      <w:pPr>
        <w:ind w:left="5760" w:hanging="360"/>
      </w:pPr>
      <w:rPr>
        <w:rFonts w:ascii="Courier New" w:hAnsi="Courier New" w:cs="Courier New" w:hint="default"/>
      </w:rPr>
    </w:lvl>
    <w:lvl w:ilvl="5" w:tplc="14090005">
      <w:start w:val="1"/>
      <w:numFmt w:val="bullet"/>
      <w:lvlText w:val=""/>
      <w:lvlJc w:val="left"/>
      <w:pPr>
        <w:ind w:left="6480" w:hanging="360"/>
      </w:pPr>
      <w:rPr>
        <w:rFonts w:ascii="Wingdings" w:hAnsi="Wingdings" w:hint="default"/>
      </w:rPr>
    </w:lvl>
    <w:lvl w:ilvl="6" w:tplc="14090001">
      <w:start w:val="1"/>
      <w:numFmt w:val="bullet"/>
      <w:lvlText w:val=""/>
      <w:lvlJc w:val="left"/>
      <w:pPr>
        <w:ind w:left="7200" w:hanging="360"/>
      </w:pPr>
      <w:rPr>
        <w:rFonts w:ascii="Symbol" w:hAnsi="Symbol" w:hint="default"/>
      </w:rPr>
    </w:lvl>
    <w:lvl w:ilvl="7" w:tplc="14090003">
      <w:start w:val="1"/>
      <w:numFmt w:val="bullet"/>
      <w:lvlText w:val="o"/>
      <w:lvlJc w:val="left"/>
      <w:pPr>
        <w:ind w:left="7920" w:hanging="360"/>
      </w:pPr>
      <w:rPr>
        <w:rFonts w:ascii="Courier New" w:hAnsi="Courier New" w:cs="Courier New" w:hint="default"/>
      </w:rPr>
    </w:lvl>
    <w:lvl w:ilvl="8" w:tplc="14090005">
      <w:start w:val="1"/>
      <w:numFmt w:val="bullet"/>
      <w:lvlText w:val=""/>
      <w:lvlJc w:val="left"/>
      <w:pPr>
        <w:ind w:left="8640" w:hanging="360"/>
      </w:pPr>
      <w:rPr>
        <w:rFonts w:ascii="Wingdings" w:hAnsi="Wingdings" w:hint="default"/>
      </w:rPr>
    </w:lvl>
  </w:abstractNum>
  <w:abstractNum w:abstractNumId="9" w15:restartNumberingAfterBreak="0">
    <w:nsid w:val="40763EB9"/>
    <w:multiLevelType w:val="multilevel"/>
    <w:tmpl w:val="E474E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E96959"/>
    <w:multiLevelType w:val="hybridMultilevel"/>
    <w:tmpl w:val="58FE7712"/>
    <w:lvl w:ilvl="0" w:tplc="4DC88706">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42BB388C"/>
    <w:multiLevelType w:val="hybridMultilevel"/>
    <w:tmpl w:val="06C62F18"/>
    <w:lvl w:ilvl="0" w:tplc="14090001">
      <w:start w:val="1"/>
      <w:numFmt w:val="bullet"/>
      <w:lvlText w:val=""/>
      <w:lvlJc w:val="left"/>
      <w:pPr>
        <w:ind w:left="1399" w:hanging="360"/>
      </w:pPr>
      <w:rPr>
        <w:rFonts w:ascii="Symbol" w:hAnsi="Symbol" w:hint="default"/>
      </w:rPr>
    </w:lvl>
    <w:lvl w:ilvl="1" w:tplc="14090003">
      <w:start w:val="1"/>
      <w:numFmt w:val="bullet"/>
      <w:lvlText w:val="o"/>
      <w:lvlJc w:val="left"/>
      <w:pPr>
        <w:ind w:left="2119" w:hanging="360"/>
      </w:pPr>
      <w:rPr>
        <w:rFonts w:ascii="Courier New" w:hAnsi="Courier New" w:cs="Courier New" w:hint="default"/>
      </w:rPr>
    </w:lvl>
    <w:lvl w:ilvl="2" w:tplc="14090005">
      <w:start w:val="1"/>
      <w:numFmt w:val="bullet"/>
      <w:lvlText w:val=""/>
      <w:lvlJc w:val="left"/>
      <w:pPr>
        <w:ind w:left="2839" w:hanging="360"/>
      </w:pPr>
      <w:rPr>
        <w:rFonts w:ascii="Wingdings" w:hAnsi="Wingdings" w:hint="default"/>
      </w:rPr>
    </w:lvl>
    <w:lvl w:ilvl="3" w:tplc="14090001">
      <w:start w:val="1"/>
      <w:numFmt w:val="bullet"/>
      <w:lvlText w:val=""/>
      <w:lvlJc w:val="left"/>
      <w:pPr>
        <w:ind w:left="3559" w:hanging="360"/>
      </w:pPr>
      <w:rPr>
        <w:rFonts w:ascii="Symbol" w:hAnsi="Symbol" w:hint="default"/>
      </w:rPr>
    </w:lvl>
    <w:lvl w:ilvl="4" w:tplc="14090003">
      <w:start w:val="1"/>
      <w:numFmt w:val="bullet"/>
      <w:lvlText w:val="o"/>
      <w:lvlJc w:val="left"/>
      <w:pPr>
        <w:ind w:left="4279" w:hanging="360"/>
      </w:pPr>
      <w:rPr>
        <w:rFonts w:ascii="Courier New" w:hAnsi="Courier New" w:cs="Courier New" w:hint="default"/>
      </w:rPr>
    </w:lvl>
    <w:lvl w:ilvl="5" w:tplc="14090005">
      <w:start w:val="1"/>
      <w:numFmt w:val="bullet"/>
      <w:lvlText w:val=""/>
      <w:lvlJc w:val="left"/>
      <w:pPr>
        <w:ind w:left="4999" w:hanging="360"/>
      </w:pPr>
      <w:rPr>
        <w:rFonts w:ascii="Wingdings" w:hAnsi="Wingdings" w:hint="default"/>
      </w:rPr>
    </w:lvl>
    <w:lvl w:ilvl="6" w:tplc="14090001">
      <w:start w:val="1"/>
      <w:numFmt w:val="bullet"/>
      <w:lvlText w:val=""/>
      <w:lvlJc w:val="left"/>
      <w:pPr>
        <w:ind w:left="5719" w:hanging="360"/>
      </w:pPr>
      <w:rPr>
        <w:rFonts w:ascii="Symbol" w:hAnsi="Symbol" w:hint="default"/>
      </w:rPr>
    </w:lvl>
    <w:lvl w:ilvl="7" w:tplc="14090003">
      <w:start w:val="1"/>
      <w:numFmt w:val="bullet"/>
      <w:lvlText w:val="o"/>
      <w:lvlJc w:val="left"/>
      <w:pPr>
        <w:ind w:left="6439" w:hanging="360"/>
      </w:pPr>
      <w:rPr>
        <w:rFonts w:ascii="Courier New" w:hAnsi="Courier New" w:cs="Courier New" w:hint="default"/>
      </w:rPr>
    </w:lvl>
    <w:lvl w:ilvl="8" w:tplc="14090005">
      <w:start w:val="1"/>
      <w:numFmt w:val="bullet"/>
      <w:lvlText w:val=""/>
      <w:lvlJc w:val="left"/>
      <w:pPr>
        <w:ind w:left="7159" w:hanging="360"/>
      </w:pPr>
      <w:rPr>
        <w:rFonts w:ascii="Wingdings" w:hAnsi="Wingdings" w:hint="default"/>
      </w:rPr>
    </w:lvl>
  </w:abstractNum>
  <w:abstractNum w:abstractNumId="12" w15:restartNumberingAfterBreak="0">
    <w:nsid w:val="57D9744B"/>
    <w:multiLevelType w:val="multilevel"/>
    <w:tmpl w:val="6C50D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8B5F3A"/>
    <w:multiLevelType w:val="hybridMultilevel"/>
    <w:tmpl w:val="A906EF4C"/>
    <w:lvl w:ilvl="0" w:tplc="14090001">
      <w:start w:val="1"/>
      <w:numFmt w:val="bullet"/>
      <w:lvlText w:val=""/>
      <w:lvlJc w:val="left"/>
      <w:pPr>
        <w:ind w:left="786" w:hanging="360"/>
      </w:pPr>
      <w:rPr>
        <w:rFonts w:ascii="Symbol" w:hAnsi="Symbol" w:hint="default"/>
      </w:rPr>
    </w:lvl>
    <w:lvl w:ilvl="1" w:tplc="14090003">
      <w:start w:val="1"/>
      <w:numFmt w:val="bullet"/>
      <w:lvlText w:val="o"/>
      <w:lvlJc w:val="left"/>
      <w:pPr>
        <w:ind w:left="1506" w:hanging="360"/>
      </w:pPr>
      <w:rPr>
        <w:rFonts w:ascii="Courier New" w:hAnsi="Courier New" w:cs="Courier New" w:hint="default"/>
      </w:rPr>
    </w:lvl>
    <w:lvl w:ilvl="2" w:tplc="14090005">
      <w:start w:val="1"/>
      <w:numFmt w:val="bullet"/>
      <w:lvlText w:val=""/>
      <w:lvlJc w:val="left"/>
      <w:pPr>
        <w:ind w:left="2226" w:hanging="360"/>
      </w:pPr>
      <w:rPr>
        <w:rFonts w:ascii="Wingdings" w:hAnsi="Wingdings" w:hint="default"/>
      </w:rPr>
    </w:lvl>
    <w:lvl w:ilvl="3" w:tplc="14090001">
      <w:start w:val="1"/>
      <w:numFmt w:val="bullet"/>
      <w:lvlText w:val=""/>
      <w:lvlJc w:val="left"/>
      <w:pPr>
        <w:ind w:left="2946" w:hanging="360"/>
      </w:pPr>
      <w:rPr>
        <w:rFonts w:ascii="Symbol" w:hAnsi="Symbol" w:hint="default"/>
      </w:rPr>
    </w:lvl>
    <w:lvl w:ilvl="4" w:tplc="14090003">
      <w:start w:val="1"/>
      <w:numFmt w:val="bullet"/>
      <w:lvlText w:val="o"/>
      <w:lvlJc w:val="left"/>
      <w:pPr>
        <w:ind w:left="3666" w:hanging="360"/>
      </w:pPr>
      <w:rPr>
        <w:rFonts w:ascii="Courier New" w:hAnsi="Courier New" w:cs="Courier New" w:hint="default"/>
      </w:rPr>
    </w:lvl>
    <w:lvl w:ilvl="5" w:tplc="14090005">
      <w:start w:val="1"/>
      <w:numFmt w:val="bullet"/>
      <w:lvlText w:val=""/>
      <w:lvlJc w:val="left"/>
      <w:pPr>
        <w:ind w:left="4386" w:hanging="360"/>
      </w:pPr>
      <w:rPr>
        <w:rFonts w:ascii="Wingdings" w:hAnsi="Wingdings" w:hint="default"/>
      </w:rPr>
    </w:lvl>
    <w:lvl w:ilvl="6" w:tplc="14090001">
      <w:start w:val="1"/>
      <w:numFmt w:val="bullet"/>
      <w:lvlText w:val=""/>
      <w:lvlJc w:val="left"/>
      <w:pPr>
        <w:ind w:left="5106" w:hanging="360"/>
      </w:pPr>
      <w:rPr>
        <w:rFonts w:ascii="Symbol" w:hAnsi="Symbol" w:hint="default"/>
      </w:rPr>
    </w:lvl>
    <w:lvl w:ilvl="7" w:tplc="14090003">
      <w:start w:val="1"/>
      <w:numFmt w:val="bullet"/>
      <w:lvlText w:val="o"/>
      <w:lvlJc w:val="left"/>
      <w:pPr>
        <w:ind w:left="5826" w:hanging="360"/>
      </w:pPr>
      <w:rPr>
        <w:rFonts w:ascii="Courier New" w:hAnsi="Courier New" w:cs="Courier New" w:hint="default"/>
      </w:rPr>
    </w:lvl>
    <w:lvl w:ilvl="8" w:tplc="14090005">
      <w:start w:val="1"/>
      <w:numFmt w:val="bullet"/>
      <w:lvlText w:val=""/>
      <w:lvlJc w:val="left"/>
      <w:pPr>
        <w:ind w:left="6546" w:hanging="360"/>
      </w:pPr>
      <w:rPr>
        <w:rFonts w:ascii="Wingdings" w:hAnsi="Wingdings" w:hint="default"/>
      </w:rPr>
    </w:lvl>
  </w:abstractNum>
  <w:abstractNum w:abstractNumId="14" w15:restartNumberingAfterBreak="0">
    <w:nsid w:val="622B67BC"/>
    <w:multiLevelType w:val="hybridMultilevel"/>
    <w:tmpl w:val="D6868560"/>
    <w:lvl w:ilvl="0" w:tplc="57EE9F56">
      <w:start w:val="1"/>
      <w:numFmt w:val="decimal"/>
      <w:lvlText w:val="(%1)"/>
      <w:lvlJc w:val="left"/>
      <w:pPr>
        <w:ind w:left="568" w:hanging="361"/>
      </w:pPr>
      <w:rPr>
        <w:rFonts w:ascii="Calibri" w:eastAsia="Calibri" w:hAnsi="Calibri" w:cs="Calibri" w:hint="default"/>
        <w:b w:val="0"/>
        <w:bCs w:val="0"/>
        <w:i w:val="0"/>
        <w:iCs w:val="0"/>
        <w:spacing w:val="0"/>
        <w:w w:val="100"/>
        <w:sz w:val="22"/>
        <w:szCs w:val="22"/>
        <w:lang w:val="en-US" w:eastAsia="en-US" w:bidi="ar-SA"/>
      </w:rPr>
    </w:lvl>
    <w:lvl w:ilvl="1" w:tplc="3490F50A">
      <w:numFmt w:val="bullet"/>
      <w:lvlText w:val="•"/>
      <w:lvlJc w:val="left"/>
      <w:pPr>
        <w:ind w:left="1538" w:hanging="361"/>
      </w:pPr>
      <w:rPr>
        <w:rFonts w:hint="default"/>
        <w:lang w:val="en-US" w:eastAsia="en-US" w:bidi="ar-SA"/>
      </w:rPr>
    </w:lvl>
    <w:lvl w:ilvl="2" w:tplc="4380FAC6">
      <w:numFmt w:val="bullet"/>
      <w:lvlText w:val="•"/>
      <w:lvlJc w:val="left"/>
      <w:pPr>
        <w:ind w:left="2517" w:hanging="361"/>
      </w:pPr>
      <w:rPr>
        <w:rFonts w:hint="default"/>
        <w:lang w:val="en-US" w:eastAsia="en-US" w:bidi="ar-SA"/>
      </w:rPr>
    </w:lvl>
    <w:lvl w:ilvl="3" w:tplc="3718DE40">
      <w:numFmt w:val="bullet"/>
      <w:lvlText w:val="•"/>
      <w:lvlJc w:val="left"/>
      <w:pPr>
        <w:ind w:left="3496" w:hanging="361"/>
      </w:pPr>
      <w:rPr>
        <w:rFonts w:hint="default"/>
        <w:lang w:val="en-US" w:eastAsia="en-US" w:bidi="ar-SA"/>
      </w:rPr>
    </w:lvl>
    <w:lvl w:ilvl="4" w:tplc="E4FE6D20">
      <w:numFmt w:val="bullet"/>
      <w:lvlText w:val="•"/>
      <w:lvlJc w:val="left"/>
      <w:pPr>
        <w:ind w:left="4475" w:hanging="361"/>
      </w:pPr>
      <w:rPr>
        <w:rFonts w:hint="default"/>
        <w:lang w:val="en-US" w:eastAsia="en-US" w:bidi="ar-SA"/>
      </w:rPr>
    </w:lvl>
    <w:lvl w:ilvl="5" w:tplc="C4D80F66">
      <w:numFmt w:val="bullet"/>
      <w:lvlText w:val="•"/>
      <w:lvlJc w:val="left"/>
      <w:pPr>
        <w:ind w:left="5454" w:hanging="361"/>
      </w:pPr>
      <w:rPr>
        <w:rFonts w:hint="default"/>
        <w:lang w:val="en-US" w:eastAsia="en-US" w:bidi="ar-SA"/>
      </w:rPr>
    </w:lvl>
    <w:lvl w:ilvl="6" w:tplc="263AEA52">
      <w:numFmt w:val="bullet"/>
      <w:lvlText w:val="•"/>
      <w:lvlJc w:val="left"/>
      <w:pPr>
        <w:ind w:left="6433" w:hanging="361"/>
      </w:pPr>
      <w:rPr>
        <w:rFonts w:hint="default"/>
        <w:lang w:val="en-US" w:eastAsia="en-US" w:bidi="ar-SA"/>
      </w:rPr>
    </w:lvl>
    <w:lvl w:ilvl="7" w:tplc="144CF0C0">
      <w:numFmt w:val="bullet"/>
      <w:lvlText w:val="•"/>
      <w:lvlJc w:val="left"/>
      <w:pPr>
        <w:ind w:left="7411" w:hanging="361"/>
      </w:pPr>
      <w:rPr>
        <w:rFonts w:hint="default"/>
        <w:lang w:val="en-US" w:eastAsia="en-US" w:bidi="ar-SA"/>
      </w:rPr>
    </w:lvl>
    <w:lvl w:ilvl="8" w:tplc="7B109DCA">
      <w:numFmt w:val="bullet"/>
      <w:lvlText w:val="•"/>
      <w:lvlJc w:val="left"/>
      <w:pPr>
        <w:ind w:left="8390" w:hanging="361"/>
      </w:pPr>
      <w:rPr>
        <w:rFonts w:hint="default"/>
        <w:lang w:val="en-US" w:eastAsia="en-US" w:bidi="ar-SA"/>
      </w:rPr>
    </w:lvl>
  </w:abstractNum>
  <w:abstractNum w:abstractNumId="15" w15:restartNumberingAfterBreak="0">
    <w:nsid w:val="696D3C0B"/>
    <w:multiLevelType w:val="hybridMultilevel"/>
    <w:tmpl w:val="40489266"/>
    <w:lvl w:ilvl="0" w:tplc="4DC88706">
      <w:start w:val="1"/>
      <w:numFmt w:val="bullet"/>
      <w:lvlText w:val=""/>
      <w:lvlJc w:val="left"/>
      <w:pPr>
        <w:ind w:left="1399" w:hanging="360"/>
      </w:pPr>
      <w:rPr>
        <w:rFonts w:ascii="Symbol" w:hAnsi="Symbol" w:hint="default"/>
        <w:color w:val="auto"/>
      </w:rPr>
    </w:lvl>
    <w:lvl w:ilvl="1" w:tplc="14090003">
      <w:start w:val="1"/>
      <w:numFmt w:val="bullet"/>
      <w:lvlText w:val="o"/>
      <w:lvlJc w:val="left"/>
      <w:pPr>
        <w:ind w:left="2119" w:hanging="360"/>
      </w:pPr>
      <w:rPr>
        <w:rFonts w:ascii="Courier New" w:hAnsi="Courier New" w:cs="Courier New" w:hint="default"/>
      </w:rPr>
    </w:lvl>
    <w:lvl w:ilvl="2" w:tplc="14090005">
      <w:start w:val="1"/>
      <w:numFmt w:val="bullet"/>
      <w:lvlText w:val=""/>
      <w:lvlJc w:val="left"/>
      <w:pPr>
        <w:ind w:left="2839" w:hanging="360"/>
      </w:pPr>
      <w:rPr>
        <w:rFonts w:ascii="Wingdings" w:hAnsi="Wingdings" w:hint="default"/>
      </w:rPr>
    </w:lvl>
    <w:lvl w:ilvl="3" w:tplc="14090001">
      <w:start w:val="1"/>
      <w:numFmt w:val="bullet"/>
      <w:lvlText w:val=""/>
      <w:lvlJc w:val="left"/>
      <w:pPr>
        <w:ind w:left="3559" w:hanging="360"/>
      </w:pPr>
      <w:rPr>
        <w:rFonts w:ascii="Symbol" w:hAnsi="Symbol" w:hint="default"/>
      </w:rPr>
    </w:lvl>
    <w:lvl w:ilvl="4" w:tplc="14090003">
      <w:start w:val="1"/>
      <w:numFmt w:val="bullet"/>
      <w:lvlText w:val="o"/>
      <w:lvlJc w:val="left"/>
      <w:pPr>
        <w:ind w:left="4279" w:hanging="360"/>
      </w:pPr>
      <w:rPr>
        <w:rFonts w:ascii="Courier New" w:hAnsi="Courier New" w:cs="Courier New" w:hint="default"/>
      </w:rPr>
    </w:lvl>
    <w:lvl w:ilvl="5" w:tplc="14090005">
      <w:start w:val="1"/>
      <w:numFmt w:val="bullet"/>
      <w:lvlText w:val=""/>
      <w:lvlJc w:val="left"/>
      <w:pPr>
        <w:ind w:left="4999" w:hanging="360"/>
      </w:pPr>
      <w:rPr>
        <w:rFonts w:ascii="Wingdings" w:hAnsi="Wingdings" w:hint="default"/>
      </w:rPr>
    </w:lvl>
    <w:lvl w:ilvl="6" w:tplc="14090001">
      <w:start w:val="1"/>
      <w:numFmt w:val="bullet"/>
      <w:lvlText w:val=""/>
      <w:lvlJc w:val="left"/>
      <w:pPr>
        <w:ind w:left="5719" w:hanging="360"/>
      </w:pPr>
      <w:rPr>
        <w:rFonts w:ascii="Symbol" w:hAnsi="Symbol" w:hint="default"/>
      </w:rPr>
    </w:lvl>
    <w:lvl w:ilvl="7" w:tplc="14090003">
      <w:start w:val="1"/>
      <w:numFmt w:val="bullet"/>
      <w:lvlText w:val="o"/>
      <w:lvlJc w:val="left"/>
      <w:pPr>
        <w:ind w:left="6439" w:hanging="360"/>
      </w:pPr>
      <w:rPr>
        <w:rFonts w:ascii="Courier New" w:hAnsi="Courier New" w:cs="Courier New" w:hint="default"/>
      </w:rPr>
    </w:lvl>
    <w:lvl w:ilvl="8" w:tplc="14090005">
      <w:start w:val="1"/>
      <w:numFmt w:val="bullet"/>
      <w:lvlText w:val=""/>
      <w:lvlJc w:val="left"/>
      <w:pPr>
        <w:ind w:left="7159" w:hanging="360"/>
      </w:pPr>
      <w:rPr>
        <w:rFonts w:ascii="Wingdings" w:hAnsi="Wingdings" w:hint="default"/>
      </w:rPr>
    </w:lvl>
  </w:abstractNum>
  <w:abstractNum w:abstractNumId="16" w15:restartNumberingAfterBreak="0">
    <w:nsid w:val="705E08B1"/>
    <w:multiLevelType w:val="multilevel"/>
    <w:tmpl w:val="255CC7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211201"/>
    <w:multiLevelType w:val="multilevel"/>
    <w:tmpl w:val="81FC1DB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2326CC"/>
    <w:multiLevelType w:val="hybridMultilevel"/>
    <w:tmpl w:val="FC421600"/>
    <w:lvl w:ilvl="0" w:tplc="4DC88706">
      <w:start w:val="1"/>
      <w:numFmt w:val="bullet"/>
      <w:lvlText w:val=""/>
      <w:lvlJc w:val="left"/>
      <w:pPr>
        <w:ind w:left="1399" w:hanging="360"/>
      </w:pPr>
      <w:rPr>
        <w:rFonts w:ascii="Symbol" w:hAnsi="Symbol" w:hint="default"/>
        <w:color w:val="auto"/>
      </w:rPr>
    </w:lvl>
    <w:lvl w:ilvl="1" w:tplc="14090003">
      <w:start w:val="1"/>
      <w:numFmt w:val="bullet"/>
      <w:lvlText w:val="o"/>
      <w:lvlJc w:val="left"/>
      <w:pPr>
        <w:ind w:left="2119" w:hanging="360"/>
      </w:pPr>
      <w:rPr>
        <w:rFonts w:ascii="Courier New" w:hAnsi="Courier New" w:cs="Courier New" w:hint="default"/>
      </w:rPr>
    </w:lvl>
    <w:lvl w:ilvl="2" w:tplc="14090005">
      <w:start w:val="1"/>
      <w:numFmt w:val="bullet"/>
      <w:lvlText w:val=""/>
      <w:lvlJc w:val="left"/>
      <w:pPr>
        <w:ind w:left="2839" w:hanging="360"/>
      </w:pPr>
      <w:rPr>
        <w:rFonts w:ascii="Wingdings" w:hAnsi="Wingdings" w:hint="default"/>
      </w:rPr>
    </w:lvl>
    <w:lvl w:ilvl="3" w:tplc="14090001">
      <w:start w:val="1"/>
      <w:numFmt w:val="bullet"/>
      <w:lvlText w:val=""/>
      <w:lvlJc w:val="left"/>
      <w:pPr>
        <w:ind w:left="3559" w:hanging="360"/>
      </w:pPr>
      <w:rPr>
        <w:rFonts w:ascii="Symbol" w:hAnsi="Symbol" w:hint="default"/>
      </w:rPr>
    </w:lvl>
    <w:lvl w:ilvl="4" w:tplc="14090003">
      <w:start w:val="1"/>
      <w:numFmt w:val="bullet"/>
      <w:lvlText w:val="o"/>
      <w:lvlJc w:val="left"/>
      <w:pPr>
        <w:ind w:left="4279" w:hanging="360"/>
      </w:pPr>
      <w:rPr>
        <w:rFonts w:ascii="Courier New" w:hAnsi="Courier New" w:cs="Courier New" w:hint="default"/>
      </w:rPr>
    </w:lvl>
    <w:lvl w:ilvl="5" w:tplc="14090005">
      <w:start w:val="1"/>
      <w:numFmt w:val="bullet"/>
      <w:lvlText w:val=""/>
      <w:lvlJc w:val="left"/>
      <w:pPr>
        <w:ind w:left="4999" w:hanging="360"/>
      </w:pPr>
      <w:rPr>
        <w:rFonts w:ascii="Wingdings" w:hAnsi="Wingdings" w:hint="default"/>
      </w:rPr>
    </w:lvl>
    <w:lvl w:ilvl="6" w:tplc="14090001">
      <w:start w:val="1"/>
      <w:numFmt w:val="bullet"/>
      <w:lvlText w:val=""/>
      <w:lvlJc w:val="left"/>
      <w:pPr>
        <w:ind w:left="5719" w:hanging="360"/>
      </w:pPr>
      <w:rPr>
        <w:rFonts w:ascii="Symbol" w:hAnsi="Symbol" w:hint="default"/>
      </w:rPr>
    </w:lvl>
    <w:lvl w:ilvl="7" w:tplc="14090003">
      <w:start w:val="1"/>
      <w:numFmt w:val="bullet"/>
      <w:lvlText w:val="o"/>
      <w:lvlJc w:val="left"/>
      <w:pPr>
        <w:ind w:left="6439" w:hanging="360"/>
      </w:pPr>
      <w:rPr>
        <w:rFonts w:ascii="Courier New" w:hAnsi="Courier New" w:cs="Courier New" w:hint="default"/>
      </w:rPr>
    </w:lvl>
    <w:lvl w:ilvl="8" w:tplc="14090005">
      <w:start w:val="1"/>
      <w:numFmt w:val="bullet"/>
      <w:lvlText w:val=""/>
      <w:lvlJc w:val="left"/>
      <w:pPr>
        <w:ind w:left="7159" w:hanging="360"/>
      </w:pPr>
      <w:rPr>
        <w:rFonts w:ascii="Wingdings" w:hAnsi="Wingdings" w:hint="default"/>
      </w:rPr>
    </w:lvl>
  </w:abstractNum>
  <w:abstractNum w:abstractNumId="19" w15:restartNumberingAfterBreak="0">
    <w:nsid w:val="78E076FD"/>
    <w:multiLevelType w:val="hybridMultilevel"/>
    <w:tmpl w:val="4B7C4974"/>
    <w:lvl w:ilvl="0" w:tplc="4936F026">
      <w:start w:val="1"/>
      <w:numFmt w:val="decimal"/>
      <w:lvlText w:val="%1."/>
      <w:lvlJc w:val="left"/>
      <w:pPr>
        <w:ind w:left="568" w:hanging="361"/>
      </w:pPr>
      <w:rPr>
        <w:rFonts w:hint="default"/>
        <w:spacing w:val="0"/>
        <w:w w:val="100"/>
        <w:lang w:val="en-US" w:eastAsia="en-US" w:bidi="ar-SA"/>
      </w:rPr>
    </w:lvl>
    <w:lvl w:ilvl="1" w:tplc="71FA0794">
      <w:numFmt w:val="bullet"/>
      <w:lvlText w:val="•"/>
      <w:lvlJc w:val="left"/>
      <w:pPr>
        <w:ind w:left="1538" w:hanging="361"/>
      </w:pPr>
      <w:rPr>
        <w:rFonts w:hint="default"/>
        <w:lang w:val="en-US" w:eastAsia="en-US" w:bidi="ar-SA"/>
      </w:rPr>
    </w:lvl>
    <w:lvl w:ilvl="2" w:tplc="27B4A2AA">
      <w:numFmt w:val="bullet"/>
      <w:lvlText w:val="•"/>
      <w:lvlJc w:val="left"/>
      <w:pPr>
        <w:ind w:left="2517" w:hanging="361"/>
      </w:pPr>
      <w:rPr>
        <w:rFonts w:hint="default"/>
        <w:lang w:val="en-US" w:eastAsia="en-US" w:bidi="ar-SA"/>
      </w:rPr>
    </w:lvl>
    <w:lvl w:ilvl="3" w:tplc="D6724E32">
      <w:numFmt w:val="bullet"/>
      <w:lvlText w:val="•"/>
      <w:lvlJc w:val="left"/>
      <w:pPr>
        <w:ind w:left="3496" w:hanging="361"/>
      </w:pPr>
      <w:rPr>
        <w:rFonts w:hint="default"/>
        <w:lang w:val="en-US" w:eastAsia="en-US" w:bidi="ar-SA"/>
      </w:rPr>
    </w:lvl>
    <w:lvl w:ilvl="4" w:tplc="317265C2">
      <w:numFmt w:val="bullet"/>
      <w:lvlText w:val="•"/>
      <w:lvlJc w:val="left"/>
      <w:pPr>
        <w:ind w:left="4475" w:hanging="361"/>
      </w:pPr>
      <w:rPr>
        <w:rFonts w:hint="default"/>
        <w:lang w:val="en-US" w:eastAsia="en-US" w:bidi="ar-SA"/>
      </w:rPr>
    </w:lvl>
    <w:lvl w:ilvl="5" w:tplc="46F6AE10">
      <w:numFmt w:val="bullet"/>
      <w:lvlText w:val="•"/>
      <w:lvlJc w:val="left"/>
      <w:pPr>
        <w:ind w:left="5454" w:hanging="361"/>
      </w:pPr>
      <w:rPr>
        <w:rFonts w:hint="default"/>
        <w:lang w:val="en-US" w:eastAsia="en-US" w:bidi="ar-SA"/>
      </w:rPr>
    </w:lvl>
    <w:lvl w:ilvl="6" w:tplc="3B7A1DE6">
      <w:numFmt w:val="bullet"/>
      <w:lvlText w:val="•"/>
      <w:lvlJc w:val="left"/>
      <w:pPr>
        <w:ind w:left="6433" w:hanging="361"/>
      </w:pPr>
      <w:rPr>
        <w:rFonts w:hint="default"/>
        <w:lang w:val="en-US" w:eastAsia="en-US" w:bidi="ar-SA"/>
      </w:rPr>
    </w:lvl>
    <w:lvl w:ilvl="7" w:tplc="5350BD4A">
      <w:numFmt w:val="bullet"/>
      <w:lvlText w:val="•"/>
      <w:lvlJc w:val="left"/>
      <w:pPr>
        <w:ind w:left="7411" w:hanging="361"/>
      </w:pPr>
      <w:rPr>
        <w:rFonts w:hint="default"/>
        <w:lang w:val="en-US" w:eastAsia="en-US" w:bidi="ar-SA"/>
      </w:rPr>
    </w:lvl>
    <w:lvl w:ilvl="8" w:tplc="7706AFFE">
      <w:numFmt w:val="bullet"/>
      <w:lvlText w:val="•"/>
      <w:lvlJc w:val="left"/>
      <w:pPr>
        <w:ind w:left="8390" w:hanging="361"/>
      </w:pPr>
      <w:rPr>
        <w:rFonts w:hint="default"/>
        <w:lang w:val="en-US" w:eastAsia="en-US" w:bidi="ar-SA"/>
      </w:rPr>
    </w:lvl>
  </w:abstractNum>
  <w:abstractNum w:abstractNumId="20" w15:restartNumberingAfterBreak="0">
    <w:nsid w:val="7E887592"/>
    <w:multiLevelType w:val="hybridMultilevel"/>
    <w:tmpl w:val="695691E6"/>
    <w:lvl w:ilvl="0" w:tplc="95E4BC42">
      <w:start w:val="1"/>
      <w:numFmt w:val="decimal"/>
      <w:lvlText w:val="(%1)"/>
      <w:lvlJc w:val="left"/>
      <w:pPr>
        <w:ind w:left="568" w:hanging="361"/>
      </w:pPr>
      <w:rPr>
        <w:rFonts w:ascii="Calibri" w:eastAsia="Calibri" w:hAnsi="Calibri" w:cs="Calibri" w:hint="default"/>
        <w:b w:val="0"/>
        <w:bCs w:val="0"/>
        <w:i w:val="0"/>
        <w:iCs w:val="0"/>
        <w:spacing w:val="-1"/>
        <w:w w:val="99"/>
        <w:sz w:val="20"/>
        <w:szCs w:val="20"/>
        <w:lang w:val="en-US" w:eastAsia="en-US" w:bidi="ar-SA"/>
      </w:rPr>
    </w:lvl>
    <w:lvl w:ilvl="1" w:tplc="D3B69F26">
      <w:numFmt w:val="bullet"/>
      <w:lvlText w:val="•"/>
      <w:lvlJc w:val="left"/>
      <w:pPr>
        <w:ind w:left="1538" w:hanging="361"/>
      </w:pPr>
      <w:rPr>
        <w:rFonts w:hint="default"/>
        <w:lang w:val="en-US" w:eastAsia="en-US" w:bidi="ar-SA"/>
      </w:rPr>
    </w:lvl>
    <w:lvl w:ilvl="2" w:tplc="0F3A7846">
      <w:numFmt w:val="bullet"/>
      <w:lvlText w:val="•"/>
      <w:lvlJc w:val="left"/>
      <w:pPr>
        <w:ind w:left="2517" w:hanging="361"/>
      </w:pPr>
      <w:rPr>
        <w:rFonts w:hint="default"/>
        <w:lang w:val="en-US" w:eastAsia="en-US" w:bidi="ar-SA"/>
      </w:rPr>
    </w:lvl>
    <w:lvl w:ilvl="3" w:tplc="7618DE54">
      <w:numFmt w:val="bullet"/>
      <w:lvlText w:val="•"/>
      <w:lvlJc w:val="left"/>
      <w:pPr>
        <w:ind w:left="3496" w:hanging="361"/>
      </w:pPr>
      <w:rPr>
        <w:rFonts w:hint="default"/>
        <w:lang w:val="en-US" w:eastAsia="en-US" w:bidi="ar-SA"/>
      </w:rPr>
    </w:lvl>
    <w:lvl w:ilvl="4" w:tplc="CAF6C1A8">
      <w:numFmt w:val="bullet"/>
      <w:lvlText w:val="•"/>
      <w:lvlJc w:val="left"/>
      <w:pPr>
        <w:ind w:left="4475" w:hanging="361"/>
      </w:pPr>
      <w:rPr>
        <w:rFonts w:hint="default"/>
        <w:lang w:val="en-US" w:eastAsia="en-US" w:bidi="ar-SA"/>
      </w:rPr>
    </w:lvl>
    <w:lvl w:ilvl="5" w:tplc="CA803C40">
      <w:numFmt w:val="bullet"/>
      <w:lvlText w:val="•"/>
      <w:lvlJc w:val="left"/>
      <w:pPr>
        <w:ind w:left="5454" w:hanging="361"/>
      </w:pPr>
      <w:rPr>
        <w:rFonts w:hint="default"/>
        <w:lang w:val="en-US" w:eastAsia="en-US" w:bidi="ar-SA"/>
      </w:rPr>
    </w:lvl>
    <w:lvl w:ilvl="6" w:tplc="B39291F0">
      <w:numFmt w:val="bullet"/>
      <w:lvlText w:val="•"/>
      <w:lvlJc w:val="left"/>
      <w:pPr>
        <w:ind w:left="6433" w:hanging="361"/>
      </w:pPr>
      <w:rPr>
        <w:rFonts w:hint="default"/>
        <w:lang w:val="en-US" w:eastAsia="en-US" w:bidi="ar-SA"/>
      </w:rPr>
    </w:lvl>
    <w:lvl w:ilvl="7" w:tplc="48F65BBC">
      <w:numFmt w:val="bullet"/>
      <w:lvlText w:val="•"/>
      <w:lvlJc w:val="left"/>
      <w:pPr>
        <w:ind w:left="7411" w:hanging="361"/>
      </w:pPr>
      <w:rPr>
        <w:rFonts w:hint="default"/>
        <w:lang w:val="en-US" w:eastAsia="en-US" w:bidi="ar-SA"/>
      </w:rPr>
    </w:lvl>
    <w:lvl w:ilvl="8" w:tplc="C2E4349A">
      <w:numFmt w:val="bullet"/>
      <w:lvlText w:val="•"/>
      <w:lvlJc w:val="left"/>
      <w:pPr>
        <w:ind w:left="8390" w:hanging="361"/>
      </w:pPr>
      <w:rPr>
        <w:rFonts w:hint="default"/>
        <w:lang w:val="en-US" w:eastAsia="en-US" w:bidi="ar-SA"/>
      </w:rPr>
    </w:lvl>
  </w:abstractNum>
  <w:num w:numId="1" w16cid:durableId="1102804118">
    <w:abstractNumId w:val="20"/>
  </w:num>
  <w:num w:numId="2" w16cid:durableId="477496789">
    <w:abstractNumId w:val="5"/>
  </w:num>
  <w:num w:numId="3" w16cid:durableId="1353461719">
    <w:abstractNumId w:val="14"/>
  </w:num>
  <w:num w:numId="4" w16cid:durableId="20478977">
    <w:abstractNumId w:val="19"/>
  </w:num>
  <w:num w:numId="5" w16cid:durableId="174345531">
    <w:abstractNumId w:val="0"/>
  </w:num>
  <w:num w:numId="6" w16cid:durableId="893538833">
    <w:abstractNumId w:val="9"/>
  </w:num>
  <w:num w:numId="7" w16cid:durableId="1926181384">
    <w:abstractNumId w:val="7"/>
  </w:num>
  <w:num w:numId="8" w16cid:durableId="282463822">
    <w:abstractNumId w:val="4"/>
  </w:num>
  <w:num w:numId="9" w16cid:durableId="631642749">
    <w:abstractNumId w:val="10"/>
  </w:num>
  <w:num w:numId="10" w16cid:durableId="471367361">
    <w:abstractNumId w:val="11"/>
  </w:num>
  <w:num w:numId="11" w16cid:durableId="789593431">
    <w:abstractNumId w:val="3"/>
  </w:num>
  <w:num w:numId="12" w16cid:durableId="555239091">
    <w:abstractNumId w:val="16"/>
  </w:num>
  <w:num w:numId="13" w16cid:durableId="2019967089">
    <w:abstractNumId w:val="2"/>
  </w:num>
  <w:num w:numId="14" w16cid:durableId="1020886870">
    <w:abstractNumId w:val="18"/>
  </w:num>
  <w:num w:numId="15" w16cid:durableId="1808618816">
    <w:abstractNumId w:val="6"/>
  </w:num>
  <w:num w:numId="16" w16cid:durableId="852691259">
    <w:abstractNumId w:val="8"/>
  </w:num>
  <w:num w:numId="17" w16cid:durableId="864948572">
    <w:abstractNumId w:val="13"/>
  </w:num>
  <w:num w:numId="18" w16cid:durableId="1089500187">
    <w:abstractNumId w:val="1"/>
  </w:num>
  <w:num w:numId="19" w16cid:durableId="1729573333">
    <w:abstractNumId w:val="12"/>
  </w:num>
  <w:num w:numId="20" w16cid:durableId="1536112719">
    <w:abstractNumId w:val="17"/>
  </w:num>
  <w:num w:numId="21" w16cid:durableId="5899664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A3"/>
    <w:rsid w:val="00377C89"/>
    <w:rsid w:val="00402DBA"/>
    <w:rsid w:val="00460C35"/>
    <w:rsid w:val="005A01A3"/>
    <w:rsid w:val="007D0E0B"/>
    <w:rsid w:val="00B727C3"/>
    <w:rsid w:val="00C436C8"/>
    <w:rsid w:val="00DF5EF0"/>
    <w:rsid w:val="00E05901"/>
    <w:rsid w:val="00F2576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F8C"/>
  <w15:docId w15:val="{B1AFAA6C-854F-403D-8851-DD54B66D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
      <w:ind w:left="2"/>
      <w:outlineLvl w:val="0"/>
    </w:pPr>
    <w:rPr>
      <w:b/>
      <w:bCs/>
      <w:sz w:val="32"/>
      <w:szCs w:val="32"/>
    </w:rPr>
  </w:style>
  <w:style w:type="paragraph" w:styleId="Heading2">
    <w:name w:val="heading 2"/>
    <w:basedOn w:val="Normal"/>
    <w:uiPriority w:val="9"/>
    <w:unhideWhenUsed/>
    <w:qFormat/>
    <w:pPr>
      <w:ind w:left="2"/>
      <w:outlineLvl w:val="1"/>
    </w:pPr>
    <w:rPr>
      <w:b/>
      <w:bCs/>
    </w:rPr>
  </w:style>
  <w:style w:type="paragraph" w:styleId="Heading3">
    <w:name w:val="heading 3"/>
    <w:basedOn w:val="Normal"/>
    <w:next w:val="Normal"/>
    <w:link w:val="Heading3Char"/>
    <w:uiPriority w:val="9"/>
    <w:semiHidden/>
    <w:unhideWhenUsed/>
    <w:qFormat/>
    <w:rsid w:val="00460C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0"/>
    </w:pPr>
  </w:style>
  <w:style w:type="paragraph" w:styleId="ListParagraph">
    <w:name w:val="List Paragraph"/>
    <w:basedOn w:val="Normal"/>
    <w:uiPriority w:val="1"/>
    <w:qFormat/>
    <w:pPr>
      <w:spacing w:before="240"/>
      <w:ind w:left="710" w:hanging="709"/>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460C3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F2576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5102">
      <w:bodyDiv w:val="1"/>
      <w:marLeft w:val="0"/>
      <w:marRight w:val="0"/>
      <w:marTop w:val="0"/>
      <w:marBottom w:val="0"/>
      <w:divBdr>
        <w:top w:val="none" w:sz="0" w:space="0" w:color="auto"/>
        <w:left w:val="none" w:sz="0" w:space="0" w:color="auto"/>
        <w:bottom w:val="none" w:sz="0" w:space="0" w:color="auto"/>
        <w:right w:val="none" w:sz="0" w:space="0" w:color="auto"/>
      </w:divBdr>
    </w:div>
    <w:div w:id="386804745">
      <w:bodyDiv w:val="1"/>
      <w:marLeft w:val="0"/>
      <w:marRight w:val="0"/>
      <w:marTop w:val="0"/>
      <w:marBottom w:val="0"/>
      <w:divBdr>
        <w:top w:val="none" w:sz="0" w:space="0" w:color="auto"/>
        <w:left w:val="none" w:sz="0" w:space="0" w:color="auto"/>
        <w:bottom w:val="none" w:sz="0" w:space="0" w:color="auto"/>
        <w:right w:val="none" w:sz="0" w:space="0" w:color="auto"/>
      </w:divBdr>
    </w:div>
    <w:div w:id="1341547128">
      <w:bodyDiv w:val="1"/>
      <w:marLeft w:val="0"/>
      <w:marRight w:val="0"/>
      <w:marTop w:val="0"/>
      <w:marBottom w:val="0"/>
      <w:divBdr>
        <w:top w:val="none" w:sz="0" w:space="0" w:color="auto"/>
        <w:left w:val="none" w:sz="0" w:space="0" w:color="auto"/>
        <w:bottom w:val="none" w:sz="0" w:space="0" w:color="auto"/>
        <w:right w:val="none" w:sz="0" w:space="0" w:color="auto"/>
      </w:divBdr>
    </w:div>
    <w:div w:id="1478109931">
      <w:bodyDiv w:val="1"/>
      <w:marLeft w:val="0"/>
      <w:marRight w:val="0"/>
      <w:marTop w:val="0"/>
      <w:marBottom w:val="0"/>
      <w:divBdr>
        <w:top w:val="none" w:sz="0" w:space="0" w:color="auto"/>
        <w:left w:val="none" w:sz="0" w:space="0" w:color="auto"/>
        <w:bottom w:val="none" w:sz="0" w:space="0" w:color="auto"/>
        <w:right w:val="none" w:sz="0" w:space="0" w:color="auto"/>
      </w:divBdr>
    </w:div>
    <w:div w:id="1566329210">
      <w:bodyDiv w:val="1"/>
      <w:marLeft w:val="0"/>
      <w:marRight w:val="0"/>
      <w:marTop w:val="0"/>
      <w:marBottom w:val="0"/>
      <w:divBdr>
        <w:top w:val="none" w:sz="0" w:space="0" w:color="auto"/>
        <w:left w:val="none" w:sz="0" w:space="0" w:color="auto"/>
        <w:bottom w:val="none" w:sz="0" w:space="0" w:color="auto"/>
        <w:right w:val="none" w:sz="0" w:space="0" w:color="auto"/>
      </w:divBdr>
    </w:div>
    <w:div w:id="1788887237">
      <w:bodyDiv w:val="1"/>
      <w:marLeft w:val="0"/>
      <w:marRight w:val="0"/>
      <w:marTop w:val="0"/>
      <w:marBottom w:val="0"/>
      <w:divBdr>
        <w:top w:val="none" w:sz="0" w:space="0" w:color="auto"/>
        <w:left w:val="none" w:sz="0" w:space="0" w:color="auto"/>
        <w:bottom w:val="none" w:sz="0" w:space="0" w:color="auto"/>
        <w:right w:val="none" w:sz="0" w:space="0" w:color="auto"/>
      </w:divBdr>
    </w:div>
    <w:div w:id="1841851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Jae Won</dc:creator>
  <cp:lastModifiedBy>Taylar Muller</cp:lastModifiedBy>
  <cp:revision>2</cp:revision>
  <dcterms:created xsi:type="dcterms:W3CDTF">2026-03-19T20:14:00Z</dcterms:created>
  <dcterms:modified xsi:type="dcterms:W3CDTF">2026-03-19T20:14:00Z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2016</vt:lpwstr>
  </property>
  <property fmtid="{D5CDD505-2E9C-101B-9397-08002B2CF9AE}" pid="4" name="LastSaved">
    <vt:filetime>2026-03-19T00:00:00Z</vt:filetime>
  </property>
  <property fmtid="{D5CDD505-2E9C-101B-9397-08002B2CF9AE}" pid="5" name="Producer">
    <vt:lpwstr>Microsoft® Word 2016</vt:lpwstr>
  </property>
</Properties>
</file>